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97225474"/>
        <w:docPartObj>
          <w:docPartGallery w:val="Cover Pages"/>
          <w:docPartUnique/>
        </w:docPartObj>
      </w:sdtPr>
      <w:sdtEndPr>
        <w:rPr>
          <w:noProof/>
        </w:rPr>
      </w:sdtEndPr>
      <w:sdtContent>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p>
        <w:p w:rsidR="001F563F" w:rsidRDefault="001F563F">
          <w:pPr>
            <w:rPr>
              <w:noProof/>
            </w:rPr>
          </w:pPr>
          <w:r>
            <w:rPr>
              <w:noProof/>
            </w:rPr>
            <w:t xml:space="preserve">         </w:t>
          </w:r>
          <w:r>
            <w:rPr>
              <w:noProof/>
            </w:rPr>
            <w:drawing>
              <wp:inline distT="0" distB="0" distL="0" distR="0" wp14:anchorId="5B2EC181" wp14:editId="2BC26AE0">
                <wp:extent cx="2293374" cy="185894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C Logo.jpg"/>
                        <pic:cNvPicPr/>
                      </pic:nvPicPr>
                      <pic:blipFill>
                        <a:blip r:embed="rId9">
                          <a:extLst>
                            <a:ext uri="{28A0092B-C50C-407E-A947-70E740481C1C}">
                              <a14:useLocalDpi xmlns:a14="http://schemas.microsoft.com/office/drawing/2010/main" val="0"/>
                            </a:ext>
                          </a:extLst>
                        </a:blip>
                        <a:stretch>
                          <a:fillRect/>
                        </a:stretch>
                      </pic:blipFill>
                      <pic:spPr>
                        <a:xfrm>
                          <a:off x="0" y="0"/>
                          <a:ext cx="2316586" cy="1877761"/>
                        </a:xfrm>
                        <a:prstGeom prst="rect">
                          <a:avLst/>
                        </a:prstGeom>
                      </pic:spPr>
                    </pic:pic>
                  </a:graphicData>
                </a:graphic>
              </wp:inline>
            </w:drawing>
          </w:r>
        </w:p>
        <w:p w:rsidR="001F563F" w:rsidRDefault="001F563F">
          <w:pPr>
            <w:rPr>
              <w:noProof/>
            </w:rPr>
          </w:pPr>
        </w:p>
        <w:p w:rsidR="001F563F" w:rsidRDefault="001F563F">
          <w:pPr>
            <w:rPr>
              <w:noProof/>
            </w:rPr>
          </w:pPr>
          <w:r>
            <w:rPr>
              <w:noProof/>
            </w:rPr>
            <w:t xml:space="preserve">                                                                       </w:t>
          </w:r>
        </w:p>
        <w:p w:rsidR="004A355F" w:rsidRDefault="001F563F">
          <w:pPr>
            <w:rPr>
              <w:noProof/>
            </w:rPr>
          </w:pPr>
          <w:r>
            <w:rPr>
              <w:noProof/>
            </w:rPr>
            <w:t xml:space="preserve">                                                         </w:t>
          </w:r>
          <w:r w:rsidR="004A355F">
            <w:rPr>
              <w:noProof/>
            </w:rPr>
            <mc:AlternateContent>
              <mc:Choice Requires="wps">
                <w:drawing>
                  <wp:anchor distT="0" distB="0" distL="114300" distR="114300" simplePos="0" relativeHeight="251661312" behindDoc="0" locked="0" layoutInCell="0" allowOverlap="1" wp14:anchorId="5C8AD443" wp14:editId="54FDF3B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15240" b="2286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1E41EE"/>
                            </a:solidFill>
                            <a:ln w="12700">
                              <a:solidFill>
                                <a:schemeClr val="bg1"/>
                              </a:solidFill>
                              <a:miter lim="800000"/>
                              <a:headEnd/>
                              <a:tailEnd/>
                            </a:ln>
                            <a:extLst/>
                          </wps:spPr>
                          <wps:txbx>
                            <w:txbxContent>
                              <w:sdt>
                                <w:sdtPr>
                                  <w:rPr>
                                    <w:rFonts w:ascii="Times New Roman" w:eastAsiaTheme="majorEastAsia" w:hAnsi="Times New Roman" w:cs="Times New Roman"/>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A7CED" w:rsidRPr="001F563F" w:rsidRDefault="00EA7CED">
                                    <w:pPr>
                                      <w:pStyle w:val="NoSpacing"/>
                                      <w:jc w:val="right"/>
                                      <w:rPr>
                                        <w:rFonts w:ascii="Times New Roman" w:eastAsiaTheme="majorEastAsia" w:hAnsi="Times New Roman" w:cs="Times New Roman"/>
                                        <w:color w:val="FFFFFF" w:themeColor="background1"/>
                                        <w:sz w:val="72"/>
                                        <w:szCs w:val="72"/>
                                      </w:rPr>
                                    </w:pPr>
                                    <w:r w:rsidRPr="001F563F">
                                      <w:rPr>
                                        <w:rFonts w:ascii="Times New Roman" w:eastAsiaTheme="majorEastAsia" w:hAnsi="Times New Roman" w:cs="Times New Roman"/>
                                        <w:color w:val="FFFFFF" w:themeColor="background1"/>
                                        <w:sz w:val="72"/>
                                        <w:szCs w:val="72"/>
                                      </w:rPr>
                                      <w:t>Fairbanks                          Coordinated Entry System Protocols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C8AD443"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" o:allowincell="f" fillcolor="#1e41ee" strokecolor="white [3212]" strokeweight="1pt">
                    <v:textbox style="mso-fit-shape-to-text:t" inset="14.4pt,,14.4pt">
                      <w:txbxContent>
                        <w:sdt>
                          <w:sdtPr>
                            <w:rPr>
                              <w:rFonts w:ascii="Times New Roman" w:eastAsiaTheme="majorEastAsia" w:hAnsi="Times New Roman" w:cs="Times New Roman"/>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EA7CED" w:rsidRPr="001F563F" w:rsidRDefault="00EA7CED">
                              <w:pPr>
                                <w:pStyle w:val="NoSpacing"/>
                                <w:jc w:val="right"/>
                                <w:rPr>
                                  <w:rFonts w:ascii="Times New Roman" w:eastAsiaTheme="majorEastAsia" w:hAnsi="Times New Roman" w:cs="Times New Roman"/>
                                  <w:color w:val="FFFFFF" w:themeColor="background1"/>
                                  <w:sz w:val="72"/>
                                  <w:szCs w:val="72"/>
                                </w:rPr>
                              </w:pPr>
                              <w:r w:rsidRPr="001F563F">
                                <w:rPr>
                                  <w:rFonts w:ascii="Times New Roman" w:eastAsiaTheme="majorEastAsia" w:hAnsi="Times New Roman" w:cs="Times New Roman"/>
                                  <w:color w:val="FFFFFF" w:themeColor="background1"/>
                                  <w:sz w:val="72"/>
                                  <w:szCs w:val="72"/>
                                </w:rPr>
                                <w:t>Fairbanks                          Coordinated Entry System Protocols</w:t>
                              </w:r>
                            </w:p>
                          </w:sdtContent>
                        </w:sdt>
                      </w:txbxContent>
                    </v:textbox>
                    <w10:wrap anchorx="page" anchory="page"/>
                  </v:rect>
                </w:pict>
              </mc:Fallback>
            </mc:AlternateContent>
          </w:r>
          <w:r w:rsidR="004A355F">
            <w:rPr>
              <w:noProof/>
            </w:rPr>
            <mc:AlternateContent>
              <mc:Choice Requires="wpg">
                <w:drawing>
                  <wp:anchor distT="0" distB="0" distL="114300" distR="114300" simplePos="0" relativeHeight="251659264" behindDoc="0" locked="0" layoutInCell="0" allowOverlap="1" wp14:anchorId="2D7BAA78" wp14:editId="7C478226">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1">
                                    <a:lumMod val="65000"/>
                                    <a:lumOff val="3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heme="majorEastAsia" w:hAnsi="Times New Roman" w:cs="Times New Roman"/>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4-09T00:00:00Z">
                                      <w:dateFormat w:val="yyyy"/>
                                      <w:lid w:val="en-US"/>
                                      <w:storeMappedDataAs w:val="dateTime"/>
                                      <w:calendar w:val="gregorian"/>
                                    </w:date>
                                  </w:sdtPr>
                                  <w:sdtEndPr/>
                                  <w:sdtContent>
                                    <w:p w:rsidR="00EA7CED" w:rsidRPr="001F563F" w:rsidRDefault="00EA7CED">
                                      <w:pPr>
                                        <w:pStyle w:val="NoSpacing"/>
                                        <w:rPr>
                                          <w:rFonts w:ascii="Times New Roman" w:eastAsiaTheme="majorEastAsia" w:hAnsi="Times New Roman" w:cs="Times New Roman"/>
                                          <w:b/>
                                          <w:bCs/>
                                          <w:color w:val="FFFFFF" w:themeColor="background1"/>
                                          <w:sz w:val="96"/>
                                          <w:szCs w:val="96"/>
                                        </w:rPr>
                                      </w:pPr>
                                      <w:r w:rsidRPr="001F563F">
                                        <w:rPr>
                                          <w:rFonts w:ascii="Times New Roman" w:eastAsiaTheme="majorEastAsia" w:hAnsi="Times New Roman" w:cs="Times New Roman"/>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A7CED" w:rsidRDefault="00EA7CED">
                                  <w:pPr>
                                    <w:pStyle w:val="NoSpacing"/>
                                    <w:spacing w:line="360" w:lineRule="auto"/>
                                    <w:rPr>
                                      <w:color w:val="FFFFFF" w:themeColor="background1"/>
                                    </w:rPr>
                                  </w:pPr>
                                </w:p>
                                <w:sdt>
                                  <w:sdtPr>
                                    <w:rPr>
                                      <w:rFonts w:ascii="Times New Roman" w:hAnsi="Times New Roman" w:cs="Times New Roman"/>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A7CED" w:rsidRPr="001F563F" w:rsidRDefault="00EA7CED">
                                      <w:pPr>
                                        <w:pStyle w:val="NoSpacing"/>
                                        <w:spacing w:line="360" w:lineRule="auto"/>
                                        <w:rPr>
                                          <w:rFonts w:ascii="Times New Roman" w:hAnsi="Times New Roman" w:cs="Times New Roman"/>
                                          <w:color w:val="FFFFFF" w:themeColor="background1"/>
                                        </w:rPr>
                                      </w:pPr>
                                      <w:r w:rsidRPr="001F563F">
                                        <w:rPr>
                                          <w:rFonts w:ascii="Times New Roman" w:hAnsi="Times New Roman" w:cs="Times New Roman"/>
                                          <w:color w:val="FFFFFF" w:themeColor="background1"/>
                                        </w:rPr>
                                        <w:t>Fairbanks Housing &amp; Homeless Coalition</w:t>
                                      </w:r>
                                    </w:p>
                                  </w:sdtContent>
                                </w:sdt>
                                <w:sdt>
                                  <w:sdtPr>
                                    <w:rPr>
                                      <w:rFonts w:ascii="Times New Roman" w:hAnsi="Times New Roman" w:cs="Times New Roman"/>
                                      <w:color w:val="FFFFFF" w:themeColor="background1"/>
                                    </w:rPr>
                                    <w:alias w:val="Date"/>
                                    <w:id w:val="103676103"/>
                                    <w:dataBinding w:prefixMappings="xmlns:ns0='http://schemas.microsoft.com/office/2006/coverPageProps'" w:xpath="/ns0:CoverPageProperties[1]/ns0:PublishDate[1]" w:storeItemID="{55AF091B-3C7A-41E3-B477-F2FDAA23CFDA}"/>
                                    <w:date w:fullDate="2018-04-09T00:00:00Z">
                                      <w:dateFormat w:val="M/d/yyyy"/>
                                      <w:lid w:val="en-US"/>
                                      <w:storeMappedDataAs w:val="dateTime"/>
                                      <w:calendar w:val="gregorian"/>
                                    </w:date>
                                  </w:sdtPr>
                                  <w:sdtEndPr/>
                                  <w:sdtContent>
                                    <w:p w:rsidR="00EA7CED" w:rsidRPr="001F563F" w:rsidRDefault="00EA7CED">
                                      <w:pPr>
                                        <w:pStyle w:val="NoSpacing"/>
                                        <w:spacing w:line="360" w:lineRule="auto"/>
                                        <w:rPr>
                                          <w:rFonts w:ascii="Times New Roman" w:hAnsi="Times New Roman" w:cs="Times New Roman"/>
                                          <w:color w:val="FFFFFF" w:themeColor="background1"/>
                                        </w:rPr>
                                      </w:pPr>
                                      <w:r w:rsidRPr="001F563F">
                                        <w:rPr>
                                          <w:rFonts w:ascii="Times New Roman" w:hAnsi="Times New Roman" w:cs="Times New Roman"/>
                                          <w:color w:val="FFFFFF" w:themeColor="background1"/>
                                        </w:rPr>
                                        <w:t>4/9/2018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D7BAA78"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" fillcolor="#5a5a5a [2109]"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imes New Roman" w:eastAsiaTheme="majorEastAsia" w:hAnsi="Times New Roman" w:cs="Times New Roman"/>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8-04-09T00:00:00Z">
                                <w:dateFormat w:val="yyyy"/>
                                <w:lid w:val="en-US"/>
                                <w:storeMappedDataAs w:val="dateTime"/>
                                <w:calendar w:val="gregorian"/>
                              </w:date>
                            </w:sdtPr>
                            <w:sdtEndPr/>
                            <w:sdtContent>
                              <w:p w:rsidR="00EA7CED" w:rsidRPr="001F563F" w:rsidRDefault="00EA7CED">
                                <w:pPr>
                                  <w:pStyle w:val="NoSpacing"/>
                                  <w:rPr>
                                    <w:rFonts w:ascii="Times New Roman" w:eastAsiaTheme="majorEastAsia" w:hAnsi="Times New Roman" w:cs="Times New Roman"/>
                                    <w:b/>
                                    <w:bCs/>
                                    <w:color w:val="FFFFFF" w:themeColor="background1"/>
                                    <w:sz w:val="96"/>
                                    <w:szCs w:val="96"/>
                                  </w:rPr>
                                </w:pPr>
                                <w:r w:rsidRPr="001F563F">
                                  <w:rPr>
                                    <w:rFonts w:ascii="Times New Roman" w:eastAsiaTheme="majorEastAsia" w:hAnsi="Times New Roman" w:cs="Times New Roman"/>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EA7CED" w:rsidRDefault="00EA7CED">
                            <w:pPr>
                              <w:pStyle w:val="NoSpacing"/>
                              <w:spacing w:line="360" w:lineRule="auto"/>
                              <w:rPr>
                                <w:color w:val="FFFFFF" w:themeColor="background1"/>
                              </w:rPr>
                            </w:pPr>
                          </w:p>
                          <w:sdt>
                            <w:sdtPr>
                              <w:rPr>
                                <w:rFonts w:ascii="Times New Roman" w:hAnsi="Times New Roman" w:cs="Times New Roman"/>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EA7CED" w:rsidRPr="001F563F" w:rsidRDefault="00EA7CED">
                                <w:pPr>
                                  <w:pStyle w:val="NoSpacing"/>
                                  <w:spacing w:line="360" w:lineRule="auto"/>
                                  <w:rPr>
                                    <w:rFonts w:ascii="Times New Roman" w:hAnsi="Times New Roman" w:cs="Times New Roman"/>
                                    <w:color w:val="FFFFFF" w:themeColor="background1"/>
                                  </w:rPr>
                                </w:pPr>
                                <w:r w:rsidRPr="001F563F">
                                  <w:rPr>
                                    <w:rFonts w:ascii="Times New Roman" w:hAnsi="Times New Roman" w:cs="Times New Roman"/>
                                    <w:color w:val="FFFFFF" w:themeColor="background1"/>
                                  </w:rPr>
                                  <w:t>Fairbanks Housing &amp; Homeless Coalition</w:t>
                                </w:r>
                              </w:p>
                            </w:sdtContent>
                          </w:sdt>
                          <w:sdt>
                            <w:sdtPr>
                              <w:rPr>
                                <w:rFonts w:ascii="Times New Roman" w:hAnsi="Times New Roman" w:cs="Times New Roman"/>
                                <w:color w:val="FFFFFF" w:themeColor="background1"/>
                              </w:rPr>
                              <w:alias w:val="Date"/>
                              <w:id w:val="103676103"/>
                              <w:dataBinding w:prefixMappings="xmlns:ns0='http://schemas.microsoft.com/office/2006/coverPageProps'" w:xpath="/ns0:CoverPageProperties[1]/ns0:PublishDate[1]" w:storeItemID="{55AF091B-3C7A-41E3-B477-F2FDAA23CFDA}"/>
                              <w:date w:fullDate="2018-04-09T00:00:00Z">
                                <w:dateFormat w:val="M/d/yyyy"/>
                                <w:lid w:val="en-US"/>
                                <w:storeMappedDataAs w:val="dateTime"/>
                                <w:calendar w:val="gregorian"/>
                              </w:date>
                            </w:sdtPr>
                            <w:sdtEndPr/>
                            <w:sdtContent>
                              <w:p w:rsidR="00EA7CED" w:rsidRPr="001F563F" w:rsidRDefault="00EA7CED">
                                <w:pPr>
                                  <w:pStyle w:val="NoSpacing"/>
                                  <w:spacing w:line="360" w:lineRule="auto"/>
                                  <w:rPr>
                                    <w:rFonts w:ascii="Times New Roman" w:hAnsi="Times New Roman" w:cs="Times New Roman"/>
                                    <w:color w:val="FFFFFF" w:themeColor="background1"/>
                                  </w:rPr>
                                </w:pPr>
                                <w:r w:rsidRPr="001F563F">
                                  <w:rPr>
                                    <w:rFonts w:ascii="Times New Roman" w:hAnsi="Times New Roman" w:cs="Times New Roman"/>
                                    <w:color w:val="FFFFFF" w:themeColor="background1"/>
                                  </w:rPr>
                                  <w:t>4/9/2018</w:t>
                                </w:r>
                              </w:p>
                            </w:sdtContent>
                          </w:sdt>
                        </w:txbxContent>
                      </v:textbox>
                    </v:rect>
                    <w10:wrap anchorx="page" anchory="page"/>
                  </v:group>
                </w:pict>
              </mc:Fallback>
            </mc:AlternateContent>
          </w:r>
        </w:p>
        <w:p w:rsidR="004A355F" w:rsidRDefault="004A355F">
          <w:pPr>
            <w:rPr>
              <w:noProof/>
            </w:rPr>
          </w:pPr>
          <w:r>
            <w:rPr>
              <w:noProof/>
            </w:rPr>
            <w:br w:type="page"/>
          </w:r>
        </w:p>
      </w:sdtContent>
    </w:sdt>
    <w:sdt>
      <w:sdtPr>
        <w:rPr>
          <w:rFonts w:eastAsia="Times New Roman" w:cs="Times New Roman"/>
          <w:b w:val="0"/>
          <w:sz w:val="20"/>
          <w:szCs w:val="20"/>
          <w:lang w:eastAsia="en-US"/>
        </w:rPr>
        <w:id w:val="650798390"/>
        <w:docPartObj>
          <w:docPartGallery w:val="Table of Contents"/>
          <w:docPartUnique/>
        </w:docPartObj>
      </w:sdtPr>
      <w:sdtEndPr>
        <w:rPr>
          <w:noProof/>
          <w:sz w:val="24"/>
        </w:rPr>
      </w:sdtEndPr>
      <w:sdtContent>
        <w:p w:rsidR="001F563F" w:rsidRPr="001F563F" w:rsidRDefault="001F563F">
          <w:pPr>
            <w:pStyle w:val="TOCHeading"/>
            <w:rPr>
              <w:rFonts w:cs="Times New Roman"/>
            </w:rPr>
          </w:pPr>
          <w:r w:rsidRPr="001F563F">
            <w:rPr>
              <w:rFonts w:cs="Times New Roman"/>
            </w:rPr>
            <w:t>Table of Contents</w:t>
          </w:r>
        </w:p>
        <w:p w:rsidR="00FF07F7" w:rsidRDefault="00EA7CED">
          <w:pPr>
            <w:pStyle w:val="TOC1"/>
            <w:tabs>
              <w:tab w:val="right" w:leader="dot" w:pos="9350"/>
            </w:tabs>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513019414" w:history="1">
            <w:r w:rsidR="00FF07F7" w:rsidRPr="009215A7">
              <w:rPr>
                <w:rStyle w:val="Hyperlink"/>
                <w:noProof/>
              </w:rPr>
              <w:t>Overview</w:t>
            </w:r>
            <w:r w:rsidR="00FF07F7">
              <w:rPr>
                <w:noProof/>
                <w:webHidden/>
              </w:rPr>
              <w:tab/>
            </w:r>
            <w:r w:rsidR="00FF07F7">
              <w:rPr>
                <w:noProof/>
                <w:webHidden/>
              </w:rPr>
              <w:fldChar w:fldCharType="begin"/>
            </w:r>
            <w:r w:rsidR="00FF07F7">
              <w:rPr>
                <w:noProof/>
                <w:webHidden/>
              </w:rPr>
              <w:instrText xml:space="preserve"> PAGEREF _Toc513019414 \h </w:instrText>
            </w:r>
            <w:r w:rsidR="00FF07F7">
              <w:rPr>
                <w:noProof/>
                <w:webHidden/>
              </w:rPr>
            </w:r>
            <w:r w:rsidR="00FF07F7">
              <w:rPr>
                <w:noProof/>
                <w:webHidden/>
              </w:rPr>
              <w:fldChar w:fldCharType="separate"/>
            </w:r>
            <w:r w:rsidR="00BD4AB5">
              <w:rPr>
                <w:noProof/>
                <w:webHidden/>
              </w:rPr>
              <w:t>2</w:t>
            </w:r>
            <w:r w:rsidR="00FF07F7">
              <w:rPr>
                <w:noProof/>
                <w:webHidden/>
              </w:rPr>
              <w:fldChar w:fldCharType="end"/>
            </w:r>
          </w:hyperlink>
        </w:p>
        <w:p w:rsidR="00FF07F7" w:rsidRDefault="00524D6F">
          <w:pPr>
            <w:pStyle w:val="TOC2"/>
            <w:tabs>
              <w:tab w:val="right" w:leader="dot" w:pos="9350"/>
            </w:tabs>
            <w:rPr>
              <w:rFonts w:asciiTheme="minorHAnsi" w:eastAsiaTheme="minorEastAsia" w:hAnsiTheme="minorHAnsi" w:cstheme="minorBidi"/>
              <w:bCs w:val="0"/>
              <w:noProof/>
              <w:sz w:val="22"/>
              <w:szCs w:val="22"/>
            </w:rPr>
          </w:pPr>
          <w:hyperlink w:anchor="_Toc513019415" w:history="1">
            <w:r w:rsidR="00FF07F7" w:rsidRPr="009215A7">
              <w:rPr>
                <w:rStyle w:val="Hyperlink"/>
                <w:noProof/>
              </w:rPr>
              <w:t>Coordinated Entry System</w:t>
            </w:r>
            <w:r w:rsidR="00FF07F7">
              <w:rPr>
                <w:noProof/>
                <w:webHidden/>
              </w:rPr>
              <w:tab/>
            </w:r>
            <w:r w:rsidR="00FF07F7">
              <w:rPr>
                <w:noProof/>
                <w:webHidden/>
              </w:rPr>
              <w:fldChar w:fldCharType="begin"/>
            </w:r>
            <w:r w:rsidR="00FF07F7">
              <w:rPr>
                <w:noProof/>
                <w:webHidden/>
              </w:rPr>
              <w:instrText xml:space="preserve"> PAGEREF _Toc513019415 \h </w:instrText>
            </w:r>
            <w:r w:rsidR="00FF07F7">
              <w:rPr>
                <w:noProof/>
                <w:webHidden/>
              </w:rPr>
            </w:r>
            <w:r w:rsidR="00FF07F7">
              <w:rPr>
                <w:noProof/>
                <w:webHidden/>
              </w:rPr>
              <w:fldChar w:fldCharType="separate"/>
            </w:r>
            <w:r w:rsidR="00BD4AB5">
              <w:rPr>
                <w:noProof/>
                <w:webHidden/>
              </w:rPr>
              <w:t>2</w:t>
            </w:r>
            <w:r w:rsidR="00FF07F7">
              <w:rPr>
                <w:noProof/>
                <w:webHidden/>
              </w:rPr>
              <w:fldChar w:fldCharType="end"/>
            </w:r>
          </w:hyperlink>
        </w:p>
        <w:p w:rsidR="00FF07F7" w:rsidRDefault="00524D6F">
          <w:pPr>
            <w:pStyle w:val="TOC2"/>
            <w:tabs>
              <w:tab w:val="right" w:leader="dot" w:pos="9350"/>
            </w:tabs>
            <w:rPr>
              <w:rFonts w:asciiTheme="minorHAnsi" w:eastAsiaTheme="minorEastAsia" w:hAnsiTheme="minorHAnsi" w:cstheme="minorBidi"/>
              <w:bCs w:val="0"/>
              <w:noProof/>
              <w:sz w:val="22"/>
              <w:szCs w:val="22"/>
            </w:rPr>
          </w:pPr>
          <w:hyperlink w:anchor="_Toc513019416" w:history="1">
            <w:r w:rsidR="00FF07F7" w:rsidRPr="009215A7">
              <w:rPr>
                <w:rStyle w:val="Hyperlink"/>
                <w:noProof/>
              </w:rPr>
              <w:t>Geographical Area</w:t>
            </w:r>
            <w:r w:rsidR="00FF07F7">
              <w:rPr>
                <w:noProof/>
                <w:webHidden/>
              </w:rPr>
              <w:tab/>
            </w:r>
            <w:r w:rsidR="00FF07F7">
              <w:rPr>
                <w:noProof/>
                <w:webHidden/>
              </w:rPr>
              <w:fldChar w:fldCharType="begin"/>
            </w:r>
            <w:r w:rsidR="00FF07F7">
              <w:rPr>
                <w:noProof/>
                <w:webHidden/>
              </w:rPr>
              <w:instrText xml:space="preserve"> PAGEREF _Toc513019416 \h </w:instrText>
            </w:r>
            <w:r w:rsidR="00FF07F7">
              <w:rPr>
                <w:noProof/>
                <w:webHidden/>
              </w:rPr>
            </w:r>
            <w:r w:rsidR="00FF07F7">
              <w:rPr>
                <w:noProof/>
                <w:webHidden/>
              </w:rPr>
              <w:fldChar w:fldCharType="separate"/>
            </w:r>
            <w:r w:rsidR="00BD4AB5">
              <w:rPr>
                <w:noProof/>
                <w:webHidden/>
              </w:rPr>
              <w:t>2</w:t>
            </w:r>
            <w:r w:rsidR="00FF07F7">
              <w:rPr>
                <w:noProof/>
                <w:webHidden/>
              </w:rPr>
              <w:fldChar w:fldCharType="end"/>
            </w:r>
          </w:hyperlink>
        </w:p>
        <w:p w:rsidR="00FF07F7" w:rsidRDefault="00524D6F">
          <w:pPr>
            <w:pStyle w:val="TOC2"/>
            <w:tabs>
              <w:tab w:val="right" w:leader="dot" w:pos="9350"/>
            </w:tabs>
            <w:rPr>
              <w:rFonts w:asciiTheme="minorHAnsi" w:eastAsiaTheme="minorEastAsia" w:hAnsiTheme="minorHAnsi" w:cstheme="minorBidi"/>
              <w:bCs w:val="0"/>
              <w:noProof/>
              <w:sz w:val="22"/>
              <w:szCs w:val="22"/>
            </w:rPr>
          </w:pPr>
          <w:hyperlink w:anchor="_Toc513019417" w:history="1">
            <w:r w:rsidR="00FF07F7" w:rsidRPr="009215A7">
              <w:rPr>
                <w:rStyle w:val="Hyperlink"/>
                <w:noProof/>
              </w:rPr>
              <w:t>Agency Participation</w:t>
            </w:r>
            <w:r w:rsidR="00FF07F7">
              <w:rPr>
                <w:noProof/>
                <w:webHidden/>
              </w:rPr>
              <w:tab/>
            </w:r>
            <w:r w:rsidR="00FF07F7">
              <w:rPr>
                <w:noProof/>
                <w:webHidden/>
              </w:rPr>
              <w:fldChar w:fldCharType="begin"/>
            </w:r>
            <w:r w:rsidR="00FF07F7">
              <w:rPr>
                <w:noProof/>
                <w:webHidden/>
              </w:rPr>
              <w:instrText xml:space="preserve"> PAGEREF _Toc513019417 \h </w:instrText>
            </w:r>
            <w:r w:rsidR="00FF07F7">
              <w:rPr>
                <w:noProof/>
                <w:webHidden/>
              </w:rPr>
            </w:r>
            <w:r w:rsidR="00FF07F7">
              <w:rPr>
                <w:noProof/>
                <w:webHidden/>
              </w:rPr>
              <w:fldChar w:fldCharType="separate"/>
            </w:r>
            <w:r w:rsidR="00BD4AB5">
              <w:rPr>
                <w:noProof/>
                <w:webHidden/>
              </w:rPr>
              <w:t>3</w:t>
            </w:r>
            <w:r w:rsidR="00FF07F7">
              <w:rPr>
                <w:noProof/>
                <w:webHidden/>
              </w:rPr>
              <w:fldChar w:fldCharType="end"/>
            </w:r>
          </w:hyperlink>
        </w:p>
        <w:p w:rsidR="00FF07F7" w:rsidRDefault="00524D6F">
          <w:pPr>
            <w:pStyle w:val="TOC2"/>
            <w:tabs>
              <w:tab w:val="right" w:leader="dot" w:pos="9350"/>
            </w:tabs>
            <w:rPr>
              <w:rFonts w:asciiTheme="minorHAnsi" w:eastAsiaTheme="minorEastAsia" w:hAnsiTheme="minorHAnsi" w:cstheme="minorBidi"/>
              <w:bCs w:val="0"/>
              <w:noProof/>
              <w:sz w:val="22"/>
              <w:szCs w:val="22"/>
            </w:rPr>
          </w:pPr>
          <w:hyperlink w:anchor="_Toc513019418" w:history="1">
            <w:r w:rsidR="00FF07F7" w:rsidRPr="009215A7">
              <w:rPr>
                <w:rStyle w:val="Hyperlink"/>
                <w:noProof/>
              </w:rPr>
              <w:t>Designated Lead Agency/Organization</w:t>
            </w:r>
            <w:r w:rsidR="00FF07F7">
              <w:rPr>
                <w:noProof/>
                <w:webHidden/>
              </w:rPr>
              <w:tab/>
            </w:r>
            <w:r w:rsidR="00FF07F7">
              <w:rPr>
                <w:noProof/>
                <w:webHidden/>
              </w:rPr>
              <w:fldChar w:fldCharType="begin"/>
            </w:r>
            <w:r w:rsidR="00FF07F7">
              <w:rPr>
                <w:noProof/>
                <w:webHidden/>
              </w:rPr>
              <w:instrText xml:space="preserve"> PAGEREF _Toc513019418 \h </w:instrText>
            </w:r>
            <w:r w:rsidR="00FF07F7">
              <w:rPr>
                <w:noProof/>
                <w:webHidden/>
              </w:rPr>
            </w:r>
            <w:r w:rsidR="00FF07F7">
              <w:rPr>
                <w:noProof/>
                <w:webHidden/>
              </w:rPr>
              <w:fldChar w:fldCharType="separate"/>
            </w:r>
            <w:r w:rsidR="00BD4AB5">
              <w:rPr>
                <w:noProof/>
                <w:webHidden/>
              </w:rPr>
              <w:t>3</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19" w:history="1">
            <w:r w:rsidR="00FF07F7" w:rsidRPr="009215A7">
              <w:rPr>
                <w:rStyle w:val="Hyperlink"/>
                <w:noProof/>
              </w:rPr>
              <w:t>Access Points</w:t>
            </w:r>
            <w:r w:rsidR="00FF07F7">
              <w:rPr>
                <w:noProof/>
                <w:webHidden/>
              </w:rPr>
              <w:tab/>
            </w:r>
            <w:r w:rsidR="00FF07F7">
              <w:rPr>
                <w:noProof/>
                <w:webHidden/>
              </w:rPr>
              <w:fldChar w:fldCharType="begin"/>
            </w:r>
            <w:r w:rsidR="00FF07F7">
              <w:rPr>
                <w:noProof/>
                <w:webHidden/>
              </w:rPr>
              <w:instrText xml:space="preserve"> PAGEREF _Toc513019419 \h </w:instrText>
            </w:r>
            <w:r w:rsidR="00FF07F7">
              <w:rPr>
                <w:noProof/>
                <w:webHidden/>
              </w:rPr>
            </w:r>
            <w:r w:rsidR="00FF07F7">
              <w:rPr>
                <w:noProof/>
                <w:webHidden/>
              </w:rPr>
              <w:fldChar w:fldCharType="separate"/>
            </w:r>
            <w:r w:rsidR="00BD4AB5">
              <w:rPr>
                <w:noProof/>
                <w:webHidden/>
              </w:rPr>
              <w:t>4</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20" w:history="1">
            <w:r w:rsidR="00FF07F7" w:rsidRPr="009215A7">
              <w:rPr>
                <w:rStyle w:val="Hyperlink"/>
                <w:noProof/>
              </w:rPr>
              <w:t>Assessments</w:t>
            </w:r>
            <w:r w:rsidR="00FF07F7">
              <w:rPr>
                <w:noProof/>
                <w:webHidden/>
              </w:rPr>
              <w:tab/>
            </w:r>
            <w:r w:rsidR="00FF07F7">
              <w:rPr>
                <w:noProof/>
                <w:webHidden/>
              </w:rPr>
              <w:fldChar w:fldCharType="begin"/>
            </w:r>
            <w:r w:rsidR="00FF07F7">
              <w:rPr>
                <w:noProof/>
                <w:webHidden/>
              </w:rPr>
              <w:instrText xml:space="preserve"> PAGEREF _Toc513019420 \h </w:instrText>
            </w:r>
            <w:r w:rsidR="00FF07F7">
              <w:rPr>
                <w:noProof/>
                <w:webHidden/>
              </w:rPr>
            </w:r>
            <w:r w:rsidR="00FF07F7">
              <w:rPr>
                <w:noProof/>
                <w:webHidden/>
              </w:rPr>
              <w:fldChar w:fldCharType="separate"/>
            </w:r>
            <w:r w:rsidR="00BD4AB5">
              <w:rPr>
                <w:noProof/>
                <w:webHidden/>
              </w:rPr>
              <w:t>4</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21" w:history="1">
            <w:r w:rsidR="00FF07F7" w:rsidRPr="009215A7">
              <w:rPr>
                <w:rStyle w:val="Hyperlink"/>
                <w:noProof/>
              </w:rPr>
              <w:t>Prioritization</w:t>
            </w:r>
            <w:r w:rsidR="00FF07F7">
              <w:rPr>
                <w:noProof/>
                <w:webHidden/>
              </w:rPr>
              <w:tab/>
            </w:r>
            <w:r w:rsidR="00FF07F7">
              <w:rPr>
                <w:noProof/>
                <w:webHidden/>
              </w:rPr>
              <w:fldChar w:fldCharType="begin"/>
            </w:r>
            <w:r w:rsidR="00FF07F7">
              <w:rPr>
                <w:noProof/>
                <w:webHidden/>
              </w:rPr>
              <w:instrText xml:space="preserve"> PAGEREF _Toc513019421 \h </w:instrText>
            </w:r>
            <w:r w:rsidR="00FF07F7">
              <w:rPr>
                <w:noProof/>
                <w:webHidden/>
              </w:rPr>
            </w:r>
            <w:r w:rsidR="00FF07F7">
              <w:rPr>
                <w:noProof/>
                <w:webHidden/>
              </w:rPr>
              <w:fldChar w:fldCharType="separate"/>
            </w:r>
            <w:r w:rsidR="00BD4AB5">
              <w:rPr>
                <w:noProof/>
                <w:webHidden/>
              </w:rPr>
              <w:t>5</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22" w:history="1">
            <w:r w:rsidR="00FF07F7" w:rsidRPr="009215A7">
              <w:rPr>
                <w:rStyle w:val="Hyperlink"/>
                <w:noProof/>
              </w:rPr>
              <w:t>Referrals</w:t>
            </w:r>
            <w:r w:rsidR="00FF07F7">
              <w:rPr>
                <w:noProof/>
                <w:webHidden/>
              </w:rPr>
              <w:tab/>
            </w:r>
            <w:r w:rsidR="00FF07F7">
              <w:rPr>
                <w:noProof/>
                <w:webHidden/>
              </w:rPr>
              <w:fldChar w:fldCharType="begin"/>
            </w:r>
            <w:r w:rsidR="00FF07F7">
              <w:rPr>
                <w:noProof/>
                <w:webHidden/>
              </w:rPr>
              <w:instrText xml:space="preserve"> PAGEREF _Toc513019422 \h </w:instrText>
            </w:r>
            <w:r w:rsidR="00FF07F7">
              <w:rPr>
                <w:noProof/>
                <w:webHidden/>
              </w:rPr>
            </w:r>
            <w:r w:rsidR="00FF07F7">
              <w:rPr>
                <w:noProof/>
                <w:webHidden/>
              </w:rPr>
              <w:fldChar w:fldCharType="separate"/>
            </w:r>
            <w:r w:rsidR="00BD4AB5">
              <w:rPr>
                <w:noProof/>
                <w:webHidden/>
              </w:rPr>
              <w:t>5</w:t>
            </w:r>
            <w:r w:rsidR="00FF07F7">
              <w:rPr>
                <w:noProof/>
                <w:webHidden/>
              </w:rPr>
              <w:fldChar w:fldCharType="end"/>
            </w:r>
          </w:hyperlink>
        </w:p>
        <w:p w:rsidR="00FF07F7" w:rsidRDefault="00524D6F">
          <w:pPr>
            <w:pStyle w:val="TOC2"/>
            <w:tabs>
              <w:tab w:val="right" w:leader="dot" w:pos="9350"/>
            </w:tabs>
            <w:rPr>
              <w:rFonts w:asciiTheme="minorHAnsi" w:eastAsiaTheme="minorEastAsia" w:hAnsiTheme="minorHAnsi" w:cstheme="minorBidi"/>
              <w:bCs w:val="0"/>
              <w:noProof/>
              <w:sz w:val="22"/>
              <w:szCs w:val="22"/>
            </w:rPr>
          </w:pPr>
          <w:hyperlink w:anchor="_Toc513019423" w:history="1">
            <w:r w:rsidR="00FF07F7" w:rsidRPr="009215A7">
              <w:rPr>
                <w:rStyle w:val="Hyperlink"/>
                <w:noProof/>
              </w:rPr>
              <w:t>Case Conferencing</w:t>
            </w:r>
            <w:r w:rsidR="00FF07F7">
              <w:rPr>
                <w:noProof/>
                <w:webHidden/>
              </w:rPr>
              <w:tab/>
            </w:r>
            <w:r w:rsidR="00FF07F7">
              <w:rPr>
                <w:noProof/>
                <w:webHidden/>
              </w:rPr>
              <w:fldChar w:fldCharType="begin"/>
            </w:r>
            <w:r w:rsidR="00FF07F7">
              <w:rPr>
                <w:noProof/>
                <w:webHidden/>
              </w:rPr>
              <w:instrText xml:space="preserve"> PAGEREF _Toc513019423 \h </w:instrText>
            </w:r>
            <w:r w:rsidR="00FF07F7">
              <w:rPr>
                <w:noProof/>
                <w:webHidden/>
              </w:rPr>
            </w:r>
            <w:r w:rsidR="00FF07F7">
              <w:rPr>
                <w:noProof/>
                <w:webHidden/>
              </w:rPr>
              <w:fldChar w:fldCharType="separate"/>
            </w:r>
            <w:r w:rsidR="00BD4AB5">
              <w:rPr>
                <w:noProof/>
                <w:webHidden/>
              </w:rPr>
              <w:t>5</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24" w:history="1">
            <w:r w:rsidR="00FF07F7" w:rsidRPr="009215A7">
              <w:rPr>
                <w:rStyle w:val="Hyperlink"/>
                <w:noProof/>
              </w:rPr>
              <w:t>Grievance Policy</w:t>
            </w:r>
            <w:r w:rsidR="00FF07F7">
              <w:rPr>
                <w:noProof/>
                <w:webHidden/>
              </w:rPr>
              <w:tab/>
            </w:r>
            <w:r w:rsidR="00FF07F7">
              <w:rPr>
                <w:noProof/>
                <w:webHidden/>
              </w:rPr>
              <w:fldChar w:fldCharType="begin"/>
            </w:r>
            <w:r w:rsidR="00FF07F7">
              <w:rPr>
                <w:noProof/>
                <w:webHidden/>
              </w:rPr>
              <w:instrText xml:space="preserve"> PAGEREF _Toc513019424 \h </w:instrText>
            </w:r>
            <w:r w:rsidR="00FF07F7">
              <w:rPr>
                <w:noProof/>
                <w:webHidden/>
              </w:rPr>
            </w:r>
            <w:r w:rsidR="00FF07F7">
              <w:rPr>
                <w:noProof/>
                <w:webHidden/>
              </w:rPr>
              <w:fldChar w:fldCharType="separate"/>
            </w:r>
            <w:r w:rsidR="00BD4AB5">
              <w:rPr>
                <w:noProof/>
                <w:webHidden/>
              </w:rPr>
              <w:t>6</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25" w:history="1">
            <w:r w:rsidR="00FF07F7" w:rsidRPr="009215A7">
              <w:rPr>
                <w:rStyle w:val="Hyperlink"/>
                <w:noProof/>
              </w:rPr>
              <w:t>Evaluation and Training</w:t>
            </w:r>
            <w:r w:rsidR="00FF07F7">
              <w:rPr>
                <w:noProof/>
                <w:webHidden/>
              </w:rPr>
              <w:tab/>
            </w:r>
            <w:r w:rsidR="00FF07F7">
              <w:rPr>
                <w:noProof/>
                <w:webHidden/>
              </w:rPr>
              <w:fldChar w:fldCharType="begin"/>
            </w:r>
            <w:r w:rsidR="00FF07F7">
              <w:rPr>
                <w:noProof/>
                <w:webHidden/>
              </w:rPr>
              <w:instrText xml:space="preserve"> PAGEREF _Toc513019425 \h </w:instrText>
            </w:r>
            <w:r w:rsidR="00FF07F7">
              <w:rPr>
                <w:noProof/>
                <w:webHidden/>
              </w:rPr>
            </w:r>
            <w:r w:rsidR="00FF07F7">
              <w:rPr>
                <w:noProof/>
                <w:webHidden/>
              </w:rPr>
              <w:fldChar w:fldCharType="separate"/>
            </w:r>
            <w:r w:rsidR="00BD4AB5">
              <w:rPr>
                <w:noProof/>
                <w:webHidden/>
              </w:rPr>
              <w:t>6</w:t>
            </w:r>
            <w:r w:rsidR="00FF07F7">
              <w:rPr>
                <w:noProof/>
                <w:webHidden/>
              </w:rPr>
              <w:fldChar w:fldCharType="end"/>
            </w:r>
          </w:hyperlink>
        </w:p>
        <w:p w:rsidR="00FF07F7" w:rsidRDefault="00524D6F">
          <w:pPr>
            <w:pStyle w:val="TOC1"/>
            <w:tabs>
              <w:tab w:val="right" w:leader="dot" w:pos="9350"/>
            </w:tabs>
            <w:rPr>
              <w:rFonts w:asciiTheme="minorHAnsi" w:eastAsiaTheme="minorEastAsia" w:hAnsiTheme="minorHAnsi" w:cstheme="minorBidi"/>
              <w:bCs w:val="0"/>
              <w:noProof/>
              <w:sz w:val="22"/>
              <w:szCs w:val="22"/>
            </w:rPr>
          </w:pPr>
          <w:hyperlink w:anchor="_Toc513019426" w:history="1">
            <w:r w:rsidR="00FF07F7" w:rsidRPr="009215A7">
              <w:rPr>
                <w:rStyle w:val="Hyperlink"/>
                <w:noProof/>
              </w:rPr>
              <w:t>Acronym List</w:t>
            </w:r>
            <w:r w:rsidR="00FF07F7">
              <w:rPr>
                <w:noProof/>
                <w:webHidden/>
              </w:rPr>
              <w:tab/>
            </w:r>
            <w:r w:rsidR="00FF07F7">
              <w:rPr>
                <w:noProof/>
                <w:webHidden/>
              </w:rPr>
              <w:fldChar w:fldCharType="begin"/>
            </w:r>
            <w:r w:rsidR="00FF07F7">
              <w:rPr>
                <w:noProof/>
                <w:webHidden/>
              </w:rPr>
              <w:instrText xml:space="preserve"> PAGEREF _Toc513019426 \h </w:instrText>
            </w:r>
            <w:r w:rsidR="00FF07F7">
              <w:rPr>
                <w:noProof/>
                <w:webHidden/>
              </w:rPr>
            </w:r>
            <w:r w:rsidR="00FF07F7">
              <w:rPr>
                <w:noProof/>
                <w:webHidden/>
              </w:rPr>
              <w:fldChar w:fldCharType="separate"/>
            </w:r>
            <w:r w:rsidR="00BD4AB5">
              <w:rPr>
                <w:noProof/>
                <w:webHidden/>
              </w:rPr>
              <w:t>7</w:t>
            </w:r>
            <w:r w:rsidR="00FF07F7">
              <w:rPr>
                <w:noProof/>
                <w:webHidden/>
              </w:rPr>
              <w:fldChar w:fldCharType="end"/>
            </w:r>
          </w:hyperlink>
        </w:p>
        <w:p w:rsidR="001F563F" w:rsidRPr="001F563F" w:rsidRDefault="00EA7CED">
          <w:r>
            <w:rPr>
              <w:b/>
              <w:bCs w:val="0"/>
              <w:noProof/>
            </w:rPr>
            <w:fldChar w:fldCharType="end"/>
          </w:r>
        </w:p>
      </w:sdtContent>
    </w:sdt>
    <w:p w:rsidR="00D602D5" w:rsidRDefault="003E39C4">
      <w:pPr>
        <w:pStyle w:val="TableofFigures"/>
        <w:tabs>
          <w:tab w:val="left" w:pos="4066"/>
          <w:tab w:val="right" w:leader="dot" w:pos="9350"/>
        </w:tabs>
        <w:rPr>
          <w:rFonts w:asciiTheme="minorHAnsi" w:eastAsiaTheme="minorEastAsia" w:hAnsiTheme="minorHAnsi" w:cstheme="minorBidi"/>
          <w:bCs w:val="0"/>
          <w:noProof/>
          <w:sz w:val="22"/>
          <w:szCs w:val="22"/>
        </w:rPr>
      </w:pPr>
      <w:r>
        <w:rPr>
          <w:b/>
          <w:bCs w:val="0"/>
          <w:sz w:val="20"/>
        </w:rPr>
        <w:fldChar w:fldCharType="begin"/>
      </w:r>
      <w:r>
        <w:rPr>
          <w:b/>
          <w:bCs w:val="0"/>
          <w:sz w:val="20"/>
        </w:rPr>
        <w:instrText xml:space="preserve"> TOC \h \z \c "Figure" </w:instrText>
      </w:r>
      <w:r>
        <w:rPr>
          <w:b/>
          <w:bCs w:val="0"/>
          <w:sz w:val="20"/>
        </w:rPr>
        <w:fldChar w:fldCharType="separate"/>
      </w:r>
      <w:hyperlink w:anchor="_Toc513646672" w:history="1">
        <w:r w:rsidR="00D602D5" w:rsidRPr="00663F4C">
          <w:rPr>
            <w:rStyle w:val="Hyperlink"/>
            <w:rFonts w:eastAsiaTheme="majorEastAsia"/>
            <w:noProof/>
          </w:rPr>
          <w:t>Figure 1: Fairbanks North Star Borough</w:t>
        </w:r>
        <w:r w:rsidR="00D602D5">
          <w:rPr>
            <w:rFonts w:asciiTheme="minorHAnsi" w:eastAsiaTheme="minorEastAsia" w:hAnsiTheme="minorHAnsi" w:cstheme="minorBidi"/>
            <w:bCs w:val="0"/>
            <w:noProof/>
            <w:sz w:val="22"/>
            <w:szCs w:val="22"/>
          </w:rPr>
          <w:tab/>
        </w:r>
        <w:r w:rsidR="00D602D5" w:rsidRPr="00663F4C">
          <w:rPr>
            <w:rStyle w:val="Hyperlink"/>
            <w:rFonts w:eastAsiaTheme="majorEastAsia"/>
            <w:noProof/>
          </w:rPr>
          <w:t xml:space="preserve">    Interior Alaska</w:t>
        </w:r>
        <w:r w:rsidR="00D602D5">
          <w:rPr>
            <w:noProof/>
            <w:webHidden/>
          </w:rPr>
          <w:tab/>
        </w:r>
        <w:r w:rsidR="00D602D5">
          <w:rPr>
            <w:noProof/>
            <w:webHidden/>
          </w:rPr>
          <w:fldChar w:fldCharType="begin"/>
        </w:r>
        <w:r w:rsidR="00D602D5">
          <w:rPr>
            <w:noProof/>
            <w:webHidden/>
          </w:rPr>
          <w:instrText xml:space="preserve"> PAGEREF _Toc513646672 \h </w:instrText>
        </w:r>
        <w:r w:rsidR="00D602D5">
          <w:rPr>
            <w:noProof/>
            <w:webHidden/>
          </w:rPr>
        </w:r>
        <w:r w:rsidR="00D602D5">
          <w:rPr>
            <w:noProof/>
            <w:webHidden/>
          </w:rPr>
          <w:fldChar w:fldCharType="separate"/>
        </w:r>
        <w:r w:rsidR="00D602D5">
          <w:rPr>
            <w:noProof/>
            <w:webHidden/>
          </w:rPr>
          <w:t>2</w:t>
        </w:r>
        <w:r w:rsidR="00D602D5">
          <w:rPr>
            <w:noProof/>
            <w:webHidden/>
          </w:rPr>
          <w:fldChar w:fldCharType="end"/>
        </w:r>
      </w:hyperlink>
    </w:p>
    <w:p w:rsidR="001F563F" w:rsidRDefault="003E39C4" w:rsidP="003337B4">
      <w:pPr>
        <w:pStyle w:val="Heading1"/>
      </w:pPr>
      <w:r>
        <w:rPr>
          <w:rFonts w:eastAsia="Times New Roman" w:cs="Times New Roman"/>
          <w:b w:val="0"/>
          <w:bCs/>
          <w:sz w:val="20"/>
          <w:szCs w:val="20"/>
        </w:rPr>
        <w:fldChar w:fldCharType="end"/>
      </w:r>
      <w:r w:rsidR="001F563F">
        <w:br w:type="page"/>
      </w:r>
      <w:bookmarkStart w:id="1" w:name="_Toc513019414"/>
      <w:r w:rsidR="003337B4">
        <w:lastRenderedPageBreak/>
        <w:t>Overview</w:t>
      </w:r>
      <w:bookmarkEnd w:id="1"/>
    </w:p>
    <w:p w:rsidR="00C022CD" w:rsidRDefault="00C022CD" w:rsidP="00C022CD">
      <w:r>
        <w:tab/>
      </w:r>
      <w:r w:rsidR="007A749F">
        <w:t>This document serves as</w:t>
      </w:r>
      <w:r>
        <w:t xml:space="preserve"> the </w:t>
      </w:r>
      <w:r w:rsidR="007A749F">
        <w:t>Fairbanks Referral Zone supplement to</w:t>
      </w:r>
      <w:r>
        <w:t xml:space="preserve"> the Alaska Coalition on Housing and Homelessness (AKCH2) Coordinated Entry Policies and Procedures</w:t>
      </w:r>
      <w:r w:rsidR="007A749F">
        <w:t xml:space="preserve"> and is also intended</w:t>
      </w:r>
      <w:r w:rsidR="00096BD4">
        <w:t xml:space="preserve"> to comply</w:t>
      </w:r>
      <w:r w:rsidR="007A749F">
        <w:t xml:space="preserve"> with</w:t>
      </w:r>
      <w:r w:rsidR="007A749F" w:rsidRPr="007A749F">
        <w:t xml:space="preserve"> </w:t>
      </w:r>
      <w:r w:rsidR="007A749F">
        <w:t>the Alaska Balance of State (B</w:t>
      </w:r>
      <w:r w:rsidR="00AE7B0E">
        <w:t>o</w:t>
      </w:r>
      <w:r w:rsidR="007A749F">
        <w:t>S) Continuum of Care (</w:t>
      </w:r>
      <w:r w:rsidR="00AE7B0E">
        <w:t>CoC</w:t>
      </w:r>
      <w:r w:rsidR="007A749F">
        <w:t>) Policies and the Alaska Homeless</w:t>
      </w:r>
      <w:r w:rsidR="00096BD4">
        <w:t xml:space="preserve"> Management Information System (HMIS) </w:t>
      </w:r>
      <w:r w:rsidR="00096BD4" w:rsidRPr="00096BD4">
        <w:t>Policies and Procedures</w:t>
      </w:r>
      <w:r w:rsidR="00096BD4">
        <w:t xml:space="preserve">. </w:t>
      </w:r>
    </w:p>
    <w:p w:rsidR="008C752C" w:rsidRDefault="008C752C" w:rsidP="00C022CD"/>
    <w:p w:rsidR="008C752C" w:rsidRPr="008C752C" w:rsidRDefault="008C752C" w:rsidP="00C022CD">
      <w:pPr>
        <w:rPr>
          <w:b/>
        </w:rPr>
      </w:pPr>
      <w:r w:rsidRPr="008C752C">
        <w:rPr>
          <w:b/>
        </w:rPr>
        <w:t>AKCH2 Coordinated Entry Policies and Procedures</w:t>
      </w:r>
    </w:p>
    <w:p w:rsidR="008C752C" w:rsidRDefault="00524D6F" w:rsidP="00C022CD">
      <w:hyperlink r:id="rId11" w:history="1">
        <w:r w:rsidR="008C752C" w:rsidRPr="00AE1563">
          <w:rPr>
            <w:rStyle w:val="Hyperlink"/>
          </w:rPr>
          <w:t>https://static1.squarespace.com/static/58d2e051725e25221a22bfe7/t/5ac7e534758d46d0df8c4f7a/1523049784053/Alaska+Balance+of+State+Coordinated+Entry+Policies+%26+Procedures.pdf</w:t>
        </w:r>
      </w:hyperlink>
      <w:r w:rsidR="008C752C">
        <w:t xml:space="preserve"> </w:t>
      </w:r>
    </w:p>
    <w:p w:rsidR="008C752C" w:rsidRDefault="008C752C" w:rsidP="00C022CD"/>
    <w:p w:rsidR="008C752C" w:rsidRPr="008C752C" w:rsidRDefault="008C752C" w:rsidP="00C022CD">
      <w:pPr>
        <w:rPr>
          <w:b/>
        </w:rPr>
      </w:pPr>
      <w:r w:rsidRPr="008C752C">
        <w:rPr>
          <w:b/>
        </w:rPr>
        <w:t xml:space="preserve">BoS CoC Policies </w:t>
      </w:r>
    </w:p>
    <w:p w:rsidR="008C752C" w:rsidRDefault="00524D6F" w:rsidP="00C022CD">
      <w:hyperlink r:id="rId12" w:history="1">
        <w:r w:rsidR="008C752C" w:rsidRPr="00AE1563">
          <w:rPr>
            <w:rStyle w:val="Hyperlink"/>
          </w:rPr>
          <w:t>https://static1.squarespace.com/static/58d2e051725e25221a22bfe7/t/5a45b7c20852292beed210d6/1514518471809/BoS+CoC+Policies+and+Procedures.pdf</w:t>
        </w:r>
      </w:hyperlink>
      <w:r w:rsidR="008C752C">
        <w:t xml:space="preserve"> </w:t>
      </w:r>
    </w:p>
    <w:p w:rsidR="008C752C" w:rsidRDefault="008C752C" w:rsidP="00C022CD"/>
    <w:p w:rsidR="008C752C" w:rsidRPr="008C752C" w:rsidRDefault="008C752C" w:rsidP="008C752C">
      <w:pPr>
        <w:rPr>
          <w:b/>
        </w:rPr>
      </w:pPr>
      <w:r w:rsidRPr="008C752C">
        <w:rPr>
          <w:b/>
        </w:rPr>
        <w:t>Alaska HMIS Policies and Procedures</w:t>
      </w:r>
    </w:p>
    <w:p w:rsidR="008C752C" w:rsidRPr="00C022CD" w:rsidRDefault="00524D6F" w:rsidP="008C752C">
      <w:hyperlink r:id="rId13" w:history="1">
        <w:r w:rsidR="008C752C" w:rsidRPr="00AE1563">
          <w:rPr>
            <w:rStyle w:val="Hyperlink"/>
          </w:rPr>
          <w:t>https://www.icalliances.org/s/AKHMIS-Policies-and-Procedures-2016-dez6.pdf</w:t>
        </w:r>
      </w:hyperlink>
      <w:r w:rsidR="008C752C">
        <w:t xml:space="preserve"> </w:t>
      </w:r>
    </w:p>
    <w:p w:rsidR="003337B4" w:rsidRDefault="003337B4" w:rsidP="003337B4">
      <w:pPr>
        <w:pStyle w:val="Heading2"/>
      </w:pPr>
      <w:bookmarkStart w:id="2" w:name="_Toc513019415"/>
      <w:r>
        <w:t>Coordinated Entry System</w:t>
      </w:r>
      <w:bookmarkEnd w:id="2"/>
    </w:p>
    <w:p w:rsidR="003337B4" w:rsidRDefault="003337B4" w:rsidP="003337B4">
      <w:r>
        <w:tab/>
        <w:t>The Coordinated Entry System (CES)</w:t>
      </w:r>
      <w:r w:rsidR="000825B2">
        <w:t xml:space="preserve"> </w:t>
      </w:r>
      <w:r w:rsidR="000825B2" w:rsidRPr="000825B2">
        <w:t>i</w:t>
      </w:r>
      <w:r w:rsidR="000825B2">
        <w:t>s a process developed to connect people experiencing homelessness/near homelessness with the appropriate community resources to overcome their housing barriers. The United States Department of Housing &amp; Urban Development (HUD) recognized that most communities lack sufficient service capacity</w:t>
      </w:r>
      <w:r w:rsidR="00F43607">
        <w:t xml:space="preserve"> to meet their needs and created CES ensure communities could triage interventions.  The Fairbanks’ CES is designed to prioritize housi</w:t>
      </w:r>
      <w:r w:rsidR="00C022CD">
        <w:t xml:space="preserve">ng solutions based upon clients’ needs as determined </w:t>
      </w:r>
      <w:r w:rsidR="00096BD4">
        <w:t xml:space="preserve">by the Alaska </w:t>
      </w:r>
      <w:r w:rsidR="00AE7B0E">
        <w:t>Bo</w:t>
      </w:r>
      <w:r w:rsidR="00096BD4">
        <w:t>S</w:t>
      </w:r>
      <w:r w:rsidR="00C022CD">
        <w:t xml:space="preserve"> common assessment</w:t>
      </w:r>
      <w:r w:rsidR="00096BD4">
        <w:t xml:space="preserve">. All CES agencies will use a phased assessment, which includes the </w:t>
      </w:r>
      <w:r w:rsidR="00096BD4" w:rsidRPr="00096BD4">
        <w:t>Vulnerability Index - Service Prioritization Decision Assistance Tool</w:t>
      </w:r>
      <w:r w:rsidR="00096BD4">
        <w:t xml:space="preserve"> (VI-SPDAT)</w:t>
      </w:r>
      <w:r w:rsidR="00096BD4" w:rsidRPr="00096BD4">
        <w:t xml:space="preserve"> 2.0</w:t>
      </w:r>
      <w:r w:rsidR="00096BD4">
        <w:t xml:space="preserve"> as their common assessment tool. This tool helps determine prioritization for services, but does not change eligibi</w:t>
      </w:r>
      <w:r w:rsidR="00B6759A">
        <w:t xml:space="preserve">lity requirements for program admission. </w:t>
      </w:r>
    </w:p>
    <w:p w:rsidR="00B6759A" w:rsidRDefault="00B6759A" w:rsidP="003337B4"/>
    <w:p w:rsidR="00B6759A" w:rsidRDefault="00B6759A" w:rsidP="00B6759A">
      <w:pPr>
        <w:pStyle w:val="Heading2"/>
      </w:pPr>
      <w:bookmarkStart w:id="3" w:name="_Toc513019416"/>
      <w:r>
        <w:t>Geographical Area</w:t>
      </w:r>
      <w:bookmarkEnd w:id="3"/>
    </w:p>
    <w:p w:rsidR="00B6759A" w:rsidRPr="00B6759A" w:rsidRDefault="00B6759A" w:rsidP="00B6759A"/>
    <w:p w:rsidR="00DF1FDF" w:rsidRDefault="00455E8B">
      <w:r>
        <w:rPr>
          <w:noProof/>
        </w:rPr>
        <w:drawing>
          <wp:inline distT="0" distB="0" distL="0" distR="0" wp14:anchorId="6B55D5AA" wp14:editId="56F2D08B">
            <wp:extent cx="2762570" cy="14600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0px-Map_of_Alaska_highlighting_Fairbanks_North_Star_Borough.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2517" cy="1460062"/>
                    </a:xfrm>
                    <a:prstGeom prst="rect">
                      <a:avLst/>
                    </a:prstGeom>
                  </pic:spPr>
                </pic:pic>
              </a:graphicData>
            </a:graphic>
          </wp:inline>
        </w:drawing>
      </w:r>
      <w:r w:rsidR="0087577C">
        <w:rPr>
          <w:noProof/>
        </w:rPr>
        <w:t xml:space="preserve">            </w:t>
      </w:r>
      <w:r w:rsidR="00AB275D">
        <w:rPr>
          <w:noProof/>
        </w:rPr>
        <w:drawing>
          <wp:inline distT="0" distB="0" distL="0" distR="0" wp14:anchorId="3C375304" wp14:editId="31789739">
            <wp:extent cx="2703227" cy="143059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3779" cy="1430885"/>
                    </a:xfrm>
                    <a:prstGeom prst="rect">
                      <a:avLst/>
                    </a:prstGeom>
                    <a:noFill/>
                  </pic:spPr>
                </pic:pic>
              </a:graphicData>
            </a:graphic>
          </wp:inline>
        </w:drawing>
      </w:r>
      <w:r w:rsidR="0087577C">
        <w:rPr>
          <w:noProof/>
        </w:rPr>
        <w:t xml:space="preserve"> </w:t>
      </w:r>
    </w:p>
    <w:p w:rsidR="00DF1FDF" w:rsidRDefault="00DF1FDF"/>
    <w:p w:rsidR="003E3D5A" w:rsidRDefault="00DF1FDF" w:rsidP="003E3D5A">
      <w:pPr>
        <w:pStyle w:val="Caption"/>
      </w:pPr>
      <w:r>
        <w:tab/>
      </w:r>
      <w:bookmarkStart w:id="4" w:name="_Toc513646672"/>
      <w:r w:rsidR="003E3D5A">
        <w:t xml:space="preserve">Figure </w:t>
      </w:r>
      <w:r w:rsidR="00524D6F">
        <w:fldChar w:fldCharType="begin"/>
      </w:r>
      <w:r w:rsidR="00524D6F">
        <w:instrText xml:space="preserve"> SEQ Figure \* ARABIC </w:instrText>
      </w:r>
      <w:r w:rsidR="00524D6F">
        <w:fldChar w:fldCharType="separate"/>
      </w:r>
      <w:r w:rsidR="00BD4AB5">
        <w:rPr>
          <w:noProof/>
        </w:rPr>
        <w:t>1</w:t>
      </w:r>
      <w:r w:rsidR="00524D6F">
        <w:rPr>
          <w:noProof/>
        </w:rPr>
        <w:fldChar w:fldCharType="end"/>
      </w:r>
      <w:r w:rsidR="003E3D5A">
        <w:t>: Fairbanks North Star Borough</w:t>
      </w:r>
      <w:r w:rsidR="003E3D5A">
        <w:tab/>
      </w:r>
      <w:r w:rsidR="003E3D5A">
        <w:tab/>
      </w:r>
      <w:r w:rsidR="00AE7B0E">
        <w:tab/>
      </w:r>
      <w:r w:rsidR="00AE7B0E">
        <w:tab/>
      </w:r>
      <w:r w:rsidR="003E3D5A">
        <w:t xml:space="preserve"> Interior Alaska</w:t>
      </w:r>
      <w:bookmarkEnd w:id="4"/>
    </w:p>
    <w:p w:rsidR="00A619F6" w:rsidRDefault="00AF3CEC" w:rsidP="003E39C4">
      <w:pPr>
        <w:ind w:firstLine="720"/>
      </w:pPr>
      <w:r>
        <w:t>The Fairbanks Referral Zone is a mountainous region situated north and south of the Arctic Circle. The z</w:t>
      </w:r>
      <w:r w:rsidR="004E3976">
        <w:t>one is vast, covering an</w:t>
      </w:r>
      <w:r w:rsidR="002E4967">
        <w:t xml:space="preserve"> area larger than</w:t>
      </w:r>
      <w:r w:rsidR="004E3976">
        <w:t xml:space="preserve"> the state of Texas, but has an estimated population of fewer than</w:t>
      </w:r>
      <w:r w:rsidR="002E4967">
        <w:t xml:space="preserve"> 115,000 people. </w:t>
      </w:r>
      <w:r w:rsidR="00604803">
        <w:t>A</w:t>
      </w:r>
      <w:r w:rsidR="002E4967">
        <w:t>pproximately 100,000 of the 115,000 people live in the</w:t>
      </w:r>
      <w:r w:rsidR="002E4967" w:rsidRPr="002E4967">
        <w:t xml:space="preserve"> </w:t>
      </w:r>
      <w:r w:rsidR="002E4967">
        <w:t>Fairbanks North Star Borough (FNSB), an area roughly the size of New Jersey.</w:t>
      </w:r>
      <w:r w:rsidR="00A619F6">
        <w:t xml:space="preserve"> </w:t>
      </w:r>
      <w:r w:rsidR="00A619F6">
        <w:lastRenderedPageBreak/>
        <w:t>Within the FNSB</w:t>
      </w:r>
      <w:r w:rsidR="004E6086">
        <w:t>,</w:t>
      </w:r>
      <w:r w:rsidR="00A619F6">
        <w:t xml:space="preserve"> most of the population lives in Fairbanks and the surrounding communities of North Pole, </w:t>
      </w:r>
      <w:r w:rsidR="00E3078F">
        <w:t xml:space="preserve">Fort Wainwright, Eielson Air Force Base, </w:t>
      </w:r>
      <w:r w:rsidR="00A619F6">
        <w:t xml:space="preserve">Fox, Nenana, and Salcha.  </w:t>
      </w:r>
      <w:r w:rsidR="00E3078F">
        <w:t xml:space="preserve">There is well maintained network of roads between the communities of FNSB and travel is common even in the snowy winter months. </w:t>
      </w:r>
      <w:r w:rsidR="00FC1401">
        <w:t xml:space="preserve">The Denali Borough communities to the South of FNSB, such as Healy and Clear also have easy access to Fairbanks, although sometimes winter conditions make this trip more difficult. </w:t>
      </w:r>
      <w:r>
        <w:t xml:space="preserve">Travel by road to and from </w:t>
      </w:r>
      <w:r w:rsidR="00FC1401">
        <w:t>Delta Junction and Fort Greely</w:t>
      </w:r>
      <w:r>
        <w:t xml:space="preserve"> in </w:t>
      </w:r>
      <w:r w:rsidR="00FC1401">
        <w:t xml:space="preserve">the Southeast </w:t>
      </w:r>
      <w:r w:rsidR="004E34AC">
        <w:t xml:space="preserve">Fairbanks </w:t>
      </w:r>
      <w:r w:rsidR="00FC1401">
        <w:t>Census</w:t>
      </w:r>
      <w:r>
        <w:t xml:space="preserve"> Area</w:t>
      </w:r>
      <w:r w:rsidR="00FC1401">
        <w:t xml:space="preserve"> </w:t>
      </w:r>
      <w:r>
        <w:t xml:space="preserve">is also feasible anytime of the year, but can be more hazardous in winter months.  </w:t>
      </w:r>
      <w:r w:rsidR="00E3078F">
        <w:t>Tr</w:t>
      </w:r>
      <w:r>
        <w:t>avel to the more remote villages of Interior Alaska varies</w:t>
      </w:r>
      <w:r w:rsidR="004E34AC">
        <w:t xml:space="preserve"> greatly from village to village and by time of the year. The most remote of villages can only be reached through a combination of travel methods including bush planes, boats and All-Terrain Vehicles in summer months and snow machines during the fall, winter, and spring months.</w:t>
      </w:r>
    </w:p>
    <w:p w:rsidR="00A619F6" w:rsidRDefault="00A619F6" w:rsidP="003E39C4">
      <w:pPr>
        <w:ind w:firstLine="720"/>
      </w:pPr>
    </w:p>
    <w:p w:rsidR="00251D2A" w:rsidRDefault="004E34AC" w:rsidP="003E39C4">
      <w:r>
        <w:tab/>
        <w:t>Fairbanks is the resource hub for Interior Alaska</w:t>
      </w:r>
      <w:r w:rsidR="00604803">
        <w:t>. All the CES service agencies for Interior Alaska are located in the Fairbanks area. Mo</w:t>
      </w:r>
      <w:r w:rsidR="00176F54">
        <w:t>st of the clients that access CES services normally reside in Fairbanks, but occasionally a village resident temporarily seek CES services. Usually this just consists of a short stay in the Fairbanks Rescue Mission</w:t>
      </w:r>
      <w:r w:rsidR="006334EC">
        <w:t xml:space="preserve"> if other living arrangements were unavailable while conducting</w:t>
      </w:r>
      <w:r w:rsidR="00176F54">
        <w:t xml:space="preserve"> business in Fairbanks. </w:t>
      </w:r>
      <w:r w:rsidR="005D74AC">
        <w:t>Some local organizations routinely help with travel to and from the more remote communities and often provide temporary housing while the person is in Fairbanks</w:t>
      </w:r>
      <w:r w:rsidR="006334EC">
        <w:t>, but it is unlikely these services would be used to receive CES services.</w:t>
      </w:r>
      <w:r w:rsidR="004E6086">
        <w:t xml:space="preserve"> </w:t>
      </w:r>
      <w:r w:rsidR="005D74AC">
        <w:t xml:space="preserve"> </w:t>
      </w:r>
      <w:r w:rsidR="00E5206A">
        <w:t>The Fairbanks CES will welcome any referral within Interior Alaska, but realistically the client will need to be in the Fairbanks area to truly access CES services.</w:t>
      </w:r>
    </w:p>
    <w:p w:rsidR="00251D2A" w:rsidRDefault="00251D2A" w:rsidP="003E39C4"/>
    <w:p w:rsidR="00251D2A" w:rsidRDefault="00251D2A" w:rsidP="00251D2A">
      <w:pPr>
        <w:pStyle w:val="Heading2"/>
      </w:pPr>
      <w:bookmarkStart w:id="5" w:name="_Toc513019417"/>
      <w:r>
        <w:t>Agency Participation</w:t>
      </w:r>
      <w:bookmarkEnd w:id="5"/>
    </w:p>
    <w:p w:rsidR="0084253F" w:rsidRDefault="00251D2A" w:rsidP="00251D2A">
      <w:r>
        <w:tab/>
      </w:r>
      <w:r w:rsidR="00AE7B0E">
        <w:t xml:space="preserve">Any agency </w:t>
      </w:r>
      <w:r w:rsidR="00AE7B0E" w:rsidRPr="00AE7B0E">
        <w:t>that receive</w:t>
      </w:r>
      <w:r w:rsidR="00AE7B0E">
        <w:t>s</w:t>
      </w:r>
      <w:r w:rsidR="00AE7B0E" w:rsidRPr="00AE7B0E">
        <w:t xml:space="preserve"> Continuum of Care (</w:t>
      </w:r>
      <w:r w:rsidR="00AE7B0E">
        <w:t>CoC</w:t>
      </w:r>
      <w:r w:rsidR="00AE7B0E" w:rsidRPr="00AE7B0E">
        <w:t>), Eme</w:t>
      </w:r>
      <w:r w:rsidR="00AD4558">
        <w:t>rgency Services Grants (ESG), Supportive Services for Veteran Families (SSVF), or</w:t>
      </w:r>
      <w:r w:rsidR="00AE7B0E" w:rsidRPr="00AE7B0E">
        <w:t xml:space="preserve"> Basic Homeless Assistance Program (BHAP) funding are required by their funders to participate in the Coordinated Entry System.  </w:t>
      </w:r>
      <w:r>
        <w:t>The Coordinated Entry System is designed to expand</w:t>
      </w:r>
      <w:r w:rsidR="00AB275D">
        <w:t xml:space="preserve"> to include as many organizations as possible</w:t>
      </w:r>
      <w:r w:rsidR="00AE7B0E">
        <w:t>, regardless of funding source,</w:t>
      </w:r>
      <w:r w:rsidR="00AB275D">
        <w:t xml:space="preserve"> in an effort to reduce barriers to essential services. A current CES participation list is available upon request by emailing </w:t>
      </w:r>
      <w:hyperlink r:id="rId16" w:history="1">
        <w:r w:rsidR="0084253F" w:rsidRPr="00AE1563">
          <w:rPr>
            <w:rStyle w:val="Hyperlink"/>
          </w:rPr>
          <w:t>fairbankshomeless@gmail.com</w:t>
        </w:r>
      </w:hyperlink>
      <w:r w:rsidR="0084253F">
        <w:t xml:space="preserve">. </w:t>
      </w:r>
    </w:p>
    <w:p w:rsidR="0084253F" w:rsidRDefault="0084253F" w:rsidP="00251D2A"/>
    <w:p w:rsidR="0084253F" w:rsidRDefault="0084253F" w:rsidP="0084253F">
      <w:pPr>
        <w:pStyle w:val="Heading2"/>
      </w:pPr>
      <w:bookmarkStart w:id="6" w:name="_Toc513019418"/>
      <w:r>
        <w:t>Designated Lead Agency/Organization</w:t>
      </w:r>
      <w:bookmarkEnd w:id="6"/>
    </w:p>
    <w:p w:rsidR="009C08C1" w:rsidRDefault="0084253F" w:rsidP="0084253F">
      <w:r>
        <w:tab/>
        <w:t>Until otherwise noted the</w:t>
      </w:r>
      <w:r w:rsidR="00AB275D">
        <w:t xml:space="preserve"> </w:t>
      </w:r>
      <w:r w:rsidRPr="0084253F">
        <w:t>Fairbanks Housing &amp; Homeless Coalition</w:t>
      </w:r>
      <w:r>
        <w:t xml:space="preserve"> (FHHC) will serve as the </w:t>
      </w:r>
      <w:r w:rsidRPr="0084253F">
        <w:t xml:space="preserve">Designated Lead Agency/Organization (DLA/O) </w:t>
      </w:r>
      <w:r>
        <w:t>for the Fairbanks Referral Zone. The B</w:t>
      </w:r>
      <w:r w:rsidR="00AE7B0E">
        <w:t>o</w:t>
      </w:r>
      <w:r>
        <w:t>S Coordinated Entry Policies and</w:t>
      </w:r>
      <w:r w:rsidRPr="0084253F">
        <w:t xml:space="preserve"> Procedures</w:t>
      </w:r>
      <w:r>
        <w:t xml:space="preserve"> </w:t>
      </w:r>
      <w:r w:rsidR="009C08C1">
        <w:t xml:space="preserve">require </w:t>
      </w:r>
      <w:r>
        <w:t xml:space="preserve">the DLA/O </w:t>
      </w:r>
      <w:r w:rsidRPr="0084253F">
        <w:t>to</w:t>
      </w:r>
      <w:r w:rsidR="009C08C1">
        <w:t xml:space="preserve"> perform the following duties:</w:t>
      </w:r>
    </w:p>
    <w:p w:rsidR="009C08C1" w:rsidRDefault="00AE7B0E" w:rsidP="009C08C1">
      <w:pPr>
        <w:pStyle w:val="ListParagraph"/>
        <w:numPr>
          <w:ilvl w:val="0"/>
          <w:numId w:val="1"/>
        </w:numPr>
      </w:pPr>
      <w:r>
        <w:t>M</w:t>
      </w:r>
      <w:r w:rsidR="0084253F" w:rsidRPr="0084253F">
        <w:t>anage the prioritization list</w:t>
      </w:r>
    </w:p>
    <w:p w:rsidR="009C08C1" w:rsidRDefault="00AE7B0E" w:rsidP="009C08C1">
      <w:pPr>
        <w:pStyle w:val="ListParagraph"/>
        <w:numPr>
          <w:ilvl w:val="0"/>
          <w:numId w:val="1"/>
        </w:numPr>
      </w:pPr>
      <w:r>
        <w:t>E</w:t>
      </w:r>
      <w:r w:rsidR="0084253F" w:rsidRPr="0084253F">
        <w:t>nsure f</w:t>
      </w:r>
      <w:r w:rsidR="009C08C1">
        <w:t>idelity of local access points</w:t>
      </w:r>
    </w:p>
    <w:p w:rsidR="009C08C1" w:rsidRDefault="00AE7B0E" w:rsidP="009C08C1">
      <w:pPr>
        <w:pStyle w:val="ListParagraph"/>
        <w:numPr>
          <w:ilvl w:val="0"/>
          <w:numId w:val="1"/>
        </w:numPr>
      </w:pPr>
      <w:r>
        <w:t>C</w:t>
      </w:r>
      <w:r w:rsidR="0084253F" w:rsidRPr="0084253F">
        <w:t>oordinate marketing effor</w:t>
      </w:r>
      <w:r w:rsidR="009C08C1">
        <w:t>ts</w:t>
      </w:r>
    </w:p>
    <w:p w:rsidR="009C08C1" w:rsidRDefault="00AE7B0E" w:rsidP="009C08C1">
      <w:pPr>
        <w:pStyle w:val="ListParagraph"/>
        <w:numPr>
          <w:ilvl w:val="0"/>
          <w:numId w:val="1"/>
        </w:numPr>
      </w:pPr>
      <w:r>
        <w:t>M</w:t>
      </w:r>
      <w:r w:rsidR="009C08C1">
        <w:t>onitor system performance</w:t>
      </w:r>
    </w:p>
    <w:p w:rsidR="00AE7B0E" w:rsidRDefault="00AE7B0E" w:rsidP="009C08C1">
      <w:pPr>
        <w:pStyle w:val="ListParagraph"/>
        <w:numPr>
          <w:ilvl w:val="0"/>
          <w:numId w:val="1"/>
        </w:numPr>
      </w:pPr>
      <w:r>
        <w:t>S</w:t>
      </w:r>
      <w:r w:rsidR="009C08C1">
        <w:t xml:space="preserve">erve as a liaison between the </w:t>
      </w:r>
      <w:r>
        <w:t>CoC</w:t>
      </w:r>
      <w:r w:rsidR="009C08C1">
        <w:t xml:space="preserve"> and Referral Zone</w:t>
      </w:r>
    </w:p>
    <w:p w:rsidR="00AE7B0E" w:rsidRDefault="000B790F" w:rsidP="000B790F">
      <w:pPr>
        <w:pStyle w:val="Heading1"/>
      </w:pPr>
      <w:bookmarkStart w:id="7" w:name="_Toc513019419"/>
      <w:r>
        <w:lastRenderedPageBreak/>
        <w:t>Access Points</w:t>
      </w:r>
      <w:bookmarkEnd w:id="7"/>
    </w:p>
    <w:p w:rsidR="00FF07F7" w:rsidRDefault="008C752C" w:rsidP="0075628F">
      <w:r>
        <w:tab/>
        <w:t xml:space="preserve">The initial access points for the Fairbanks Referral Zone </w:t>
      </w:r>
      <w:r w:rsidR="00B453DA">
        <w:t xml:space="preserve">are illustrated in the figure below. Each agency has agreed to be an access point to CES for the population demographics their respective programs service. This model is a variation of the “no wrong door” approach in that agencies serving unaccompanied youth or people currently fleeing domestic violence (DV) would not be an access point for all other populations. </w:t>
      </w:r>
      <w:r w:rsidR="00350EE6">
        <w:t>Additionally,</w:t>
      </w:r>
      <w:r w:rsidR="00CD5BD3">
        <w:t xml:space="preserve"> as Alaska’s 211 system is developed to enhance CES, phone and online intakes may become available. </w:t>
      </w:r>
      <w:r w:rsidR="00B453DA">
        <w:t>Th</w:t>
      </w:r>
      <w:bookmarkStart w:id="8" w:name="_Toc513019420"/>
      <w:r w:rsidR="0075628F">
        <w:t xml:space="preserve">e current list of Access Points </w:t>
      </w:r>
      <w:r w:rsidR="00D602D5">
        <w:t>is</w:t>
      </w:r>
      <w:r w:rsidR="0075628F">
        <w:t xml:space="preserve"> available at </w:t>
      </w:r>
      <w:hyperlink r:id="rId17" w:history="1">
        <w:r w:rsidR="0075628F" w:rsidRPr="00224BC7">
          <w:rPr>
            <w:rStyle w:val="Hyperlink"/>
          </w:rPr>
          <w:t>https://www.fairbankshomeless.org/coordinated-entry-system.html</w:t>
        </w:r>
      </w:hyperlink>
      <w:r w:rsidR="00D602D5">
        <w:t>.</w:t>
      </w:r>
      <w:r w:rsidR="0075628F">
        <w:t xml:space="preserve"> </w:t>
      </w:r>
    </w:p>
    <w:p w:rsidR="00904858" w:rsidRDefault="00904858" w:rsidP="00904858">
      <w:pPr>
        <w:pStyle w:val="Heading1"/>
      </w:pPr>
      <w:r>
        <w:t>Assessments</w:t>
      </w:r>
      <w:bookmarkEnd w:id="8"/>
    </w:p>
    <w:p w:rsidR="00792B69" w:rsidRDefault="004F2955" w:rsidP="004F2955">
      <w:r>
        <w:tab/>
      </w:r>
      <w:r w:rsidR="00AF19CC">
        <w:t>The Fairbanks CES will follow the AKCH2 Coordinated Entry Policies a</w:t>
      </w:r>
      <w:r w:rsidR="00AF19CC" w:rsidRPr="00AF19CC">
        <w:t>nd Procedures</w:t>
      </w:r>
      <w:r w:rsidR="00792B69">
        <w:t xml:space="preserve"> for assessment</w:t>
      </w:r>
      <w:r w:rsidR="00AF19CC">
        <w:t xml:space="preserve"> and use the same assessment standards as adopted by the entirety of the BoS. Additionally Fairbanks agencies have set a goal of having the entire assessment packet including the VI-SPDAT completed within three weeks of a client entering a program. While any CES participating agency can work on an assessment the responsibility to complete the assessment falls on the program in which the client is enrolled rather than the referring agency. For example if the Salvation Army refers a client to the Fairbanks Rescue Mission for Rapid Re-Housing and the Fairbanks Rescue Mission accepts the referral, then the Fairbanks Rescue Mission would be responsible for ensuring the assessment is completed to standard. </w:t>
      </w:r>
    </w:p>
    <w:p w:rsidR="00792B69" w:rsidRDefault="00792B69" w:rsidP="00792B69">
      <w:pPr>
        <w:pStyle w:val="Heading1"/>
      </w:pPr>
      <w:bookmarkStart w:id="9" w:name="_Toc513019421"/>
      <w:r>
        <w:t>Prioritization</w:t>
      </w:r>
      <w:bookmarkEnd w:id="9"/>
      <w:r>
        <w:t xml:space="preserve"> </w:t>
      </w:r>
    </w:p>
    <w:p w:rsidR="00792B69" w:rsidRDefault="00792B69" w:rsidP="00792B69">
      <w:r>
        <w:tab/>
      </w:r>
      <w:r w:rsidRPr="00792B69">
        <w:t xml:space="preserve">The Fairbanks CES will follow the AKCH2 Coordinated Entry Policies and Procedures for </w:t>
      </w:r>
      <w:r>
        <w:t xml:space="preserve">prioritization. </w:t>
      </w:r>
      <w:r w:rsidR="0075628F">
        <w:t>The local “tie breaker” criterion will be the length of time</w:t>
      </w:r>
      <w:r w:rsidR="00D602D5">
        <w:t xml:space="preserve"> on the prioritization list. </w:t>
      </w:r>
      <w:r w:rsidR="0075628F">
        <w:t xml:space="preserve"> </w:t>
      </w:r>
      <w:r>
        <w:t>Additionally</w:t>
      </w:r>
      <w:r w:rsidR="00D602D5">
        <w:t>,</w:t>
      </w:r>
      <w:r>
        <w:t xml:space="preserve"> the Fairbanks CES would like to stress that prioritization does not change program eligibility requirements. For example if a PSH bed specifically funded for DV were to open, a non-DV client could not take that bed.</w:t>
      </w:r>
    </w:p>
    <w:p w:rsidR="00792B69" w:rsidRDefault="00792B69" w:rsidP="00792B69">
      <w:pPr>
        <w:pStyle w:val="Heading1"/>
      </w:pPr>
      <w:bookmarkStart w:id="10" w:name="_Toc513019422"/>
      <w:r>
        <w:t>Referrals</w:t>
      </w:r>
      <w:bookmarkEnd w:id="10"/>
    </w:p>
    <w:p w:rsidR="00792B69" w:rsidRDefault="00792B69" w:rsidP="00792B69">
      <w:r>
        <w:tab/>
      </w:r>
      <w:r w:rsidRPr="00792B69">
        <w:t xml:space="preserve">The Fairbanks CES will follow the AKCH2 Coordinated Entry Policies and Procedures for </w:t>
      </w:r>
      <w:r>
        <w:t xml:space="preserve">referrals. </w:t>
      </w:r>
    </w:p>
    <w:p w:rsidR="00792B69" w:rsidRDefault="00792B69" w:rsidP="00792B69">
      <w:pPr>
        <w:pStyle w:val="Heading2"/>
      </w:pPr>
      <w:bookmarkStart w:id="11" w:name="_Toc513019423"/>
      <w:r>
        <w:t>Case Conferencing</w:t>
      </w:r>
      <w:bookmarkEnd w:id="11"/>
    </w:p>
    <w:p w:rsidR="00EA7CED" w:rsidRDefault="005A5C79" w:rsidP="00792B69">
      <w:r>
        <w:tab/>
        <w:t xml:space="preserve">Formal case conferencing in Fairbanks will be at least monthly as mandated by </w:t>
      </w:r>
      <w:r w:rsidRPr="005A5C79">
        <w:t>the AKCH2 Coordinated Entry Poli</w:t>
      </w:r>
      <w:r>
        <w:t>cies and Procedures, but should be reserved for clients struggling with barriers. With most clients there is no reason to wait for the formal case conferencing.</w:t>
      </w:r>
      <w:r w:rsidR="00EA7CED">
        <w:t xml:space="preserve"> Case Conferencing should be for the clients that otherwise would “fall through the cracks”.</w:t>
      </w:r>
      <w:r w:rsidR="00EA7CED" w:rsidRPr="00EA7CED">
        <w:t xml:space="preserve"> </w:t>
      </w:r>
      <w:r w:rsidR="00EA7CED">
        <w:t>Case managers, social workers, counselors, clinicians, etc. are strongly encouraged to reach out to service providers from other agencies as needed to best assist their respective clients.</w:t>
      </w:r>
    </w:p>
    <w:p w:rsidR="00EA7CED" w:rsidRDefault="00EA7CED" w:rsidP="00EA7CED">
      <w:pPr>
        <w:ind w:firstLine="720"/>
      </w:pPr>
    </w:p>
    <w:p w:rsidR="00D912A7" w:rsidRPr="00D912A7" w:rsidRDefault="00D912A7" w:rsidP="00EA7CED">
      <w:pPr>
        <w:ind w:firstLine="720"/>
        <w:rPr>
          <w:b/>
        </w:rPr>
      </w:pPr>
      <w:r w:rsidRPr="00D912A7">
        <w:rPr>
          <w:b/>
        </w:rPr>
        <w:t>Duties:</w:t>
      </w:r>
    </w:p>
    <w:p w:rsidR="00D912A7" w:rsidRDefault="00EA7CED" w:rsidP="00D912A7">
      <w:pPr>
        <w:pStyle w:val="ListParagraph"/>
        <w:numPr>
          <w:ilvl w:val="0"/>
          <w:numId w:val="2"/>
        </w:numPr>
      </w:pPr>
      <w:r>
        <w:t>The DLA/O</w:t>
      </w:r>
      <w:r w:rsidR="005A5C79">
        <w:t xml:space="preserve"> will establish and host the first case conference, but each following month a different agency will host on a rotational basis. </w:t>
      </w:r>
    </w:p>
    <w:p w:rsidR="00D912A7" w:rsidRDefault="00D912A7" w:rsidP="00D912A7">
      <w:pPr>
        <w:pStyle w:val="ListParagraph"/>
        <w:ind w:left="1500"/>
      </w:pPr>
    </w:p>
    <w:p w:rsidR="00D912A7" w:rsidRDefault="005A5C79" w:rsidP="00D912A7">
      <w:pPr>
        <w:pStyle w:val="ListParagraph"/>
        <w:numPr>
          <w:ilvl w:val="0"/>
          <w:numId w:val="2"/>
        </w:numPr>
      </w:pPr>
      <w:r>
        <w:t>The</w:t>
      </w:r>
      <w:r w:rsidR="00EA7CED">
        <w:t xml:space="preserve"> DLA/O</w:t>
      </w:r>
      <w:r>
        <w:t xml:space="preserve"> will assist in communicating the meetings to the proper agencies.</w:t>
      </w:r>
      <w:r w:rsidR="00EA7CED">
        <w:t xml:space="preserve"> </w:t>
      </w:r>
    </w:p>
    <w:p w:rsidR="00D912A7" w:rsidRDefault="00D912A7" w:rsidP="00D912A7">
      <w:pPr>
        <w:pStyle w:val="ListParagraph"/>
      </w:pPr>
    </w:p>
    <w:p w:rsidR="001618AB" w:rsidRDefault="00D912A7" w:rsidP="00D912A7">
      <w:pPr>
        <w:pStyle w:val="ListParagraph"/>
        <w:numPr>
          <w:ilvl w:val="0"/>
          <w:numId w:val="2"/>
        </w:numPr>
      </w:pPr>
      <w:r>
        <w:t>T</w:t>
      </w:r>
      <w:r w:rsidR="001618AB">
        <w:t>he DLA/O will</w:t>
      </w:r>
      <w:r w:rsidR="00EA7CED">
        <w:t xml:space="preserve"> present the prioritization lists at</w:t>
      </w:r>
      <w:r w:rsidR="001618AB">
        <w:t xml:space="preserve"> each case conference.</w:t>
      </w:r>
    </w:p>
    <w:p w:rsidR="001618AB" w:rsidRDefault="001618AB" w:rsidP="001618AB">
      <w:pPr>
        <w:pStyle w:val="ListParagraph"/>
      </w:pPr>
    </w:p>
    <w:p w:rsidR="001618AB" w:rsidRDefault="001618AB" w:rsidP="00D912A7">
      <w:pPr>
        <w:pStyle w:val="ListParagraph"/>
        <w:numPr>
          <w:ilvl w:val="0"/>
          <w:numId w:val="2"/>
        </w:numPr>
      </w:pPr>
      <w:r>
        <w:t>Agencies will present any case they are struggling with.</w:t>
      </w:r>
    </w:p>
    <w:p w:rsidR="001618AB" w:rsidRDefault="001618AB" w:rsidP="001618AB">
      <w:pPr>
        <w:pStyle w:val="ListParagraph"/>
      </w:pPr>
    </w:p>
    <w:p w:rsidR="001618AB" w:rsidRDefault="001618AB" w:rsidP="00D912A7">
      <w:pPr>
        <w:pStyle w:val="ListParagraph"/>
        <w:numPr>
          <w:ilvl w:val="0"/>
          <w:numId w:val="2"/>
        </w:numPr>
      </w:pPr>
      <w:r>
        <w:t>Agencies will address any referral they rejected and reasons why</w:t>
      </w:r>
    </w:p>
    <w:p w:rsidR="001618AB" w:rsidRDefault="001618AB" w:rsidP="001618AB">
      <w:pPr>
        <w:pStyle w:val="ListParagraph"/>
      </w:pPr>
    </w:p>
    <w:p w:rsidR="001618AB" w:rsidRDefault="005A5C79" w:rsidP="00D912A7">
      <w:pPr>
        <w:pStyle w:val="ListParagraph"/>
        <w:numPr>
          <w:ilvl w:val="0"/>
          <w:numId w:val="2"/>
        </w:numPr>
      </w:pPr>
      <w:r>
        <w:t xml:space="preserve"> </w:t>
      </w:r>
      <w:r w:rsidR="00EA7CED">
        <w:t xml:space="preserve">Agencies will need to have applicable data entered into HMIS about the client(s) they are representing prior to the case conference. </w:t>
      </w:r>
    </w:p>
    <w:p w:rsidR="001618AB" w:rsidRDefault="001618AB" w:rsidP="001618AB">
      <w:pPr>
        <w:pStyle w:val="ListParagraph"/>
      </w:pPr>
    </w:p>
    <w:p w:rsidR="001618AB" w:rsidRDefault="00EA7CED" w:rsidP="00D912A7">
      <w:pPr>
        <w:pStyle w:val="ListParagraph"/>
        <w:numPr>
          <w:ilvl w:val="0"/>
          <w:numId w:val="2"/>
        </w:numPr>
      </w:pPr>
      <w:r>
        <w:t xml:space="preserve">If an agency does not have any clients to represent for the case conference, the agency still needs to have representation at the case conference to assist other agencies. </w:t>
      </w:r>
    </w:p>
    <w:p w:rsidR="001618AB" w:rsidRDefault="001618AB" w:rsidP="001618AB">
      <w:pPr>
        <w:pStyle w:val="ListParagraph"/>
      </w:pPr>
    </w:p>
    <w:p w:rsidR="001618AB" w:rsidRDefault="001618AB" w:rsidP="00D912A7">
      <w:pPr>
        <w:pStyle w:val="ListParagraph"/>
        <w:numPr>
          <w:ilvl w:val="0"/>
          <w:numId w:val="2"/>
        </w:numPr>
      </w:pPr>
      <w:r>
        <w:t>The DLA/O will work to incorporate essential service providers (not already participating in CES) into the data sharing agreement so that these services can participate in case conferencing.</w:t>
      </w:r>
    </w:p>
    <w:p w:rsidR="001618AB" w:rsidRDefault="001618AB" w:rsidP="001618AB">
      <w:pPr>
        <w:pStyle w:val="Heading1"/>
      </w:pPr>
      <w:bookmarkStart w:id="12" w:name="_Toc513019424"/>
      <w:r>
        <w:t>Grievance Policy</w:t>
      </w:r>
      <w:bookmarkEnd w:id="12"/>
      <w:r>
        <w:t xml:space="preserve"> </w:t>
      </w:r>
    </w:p>
    <w:p w:rsidR="001618AB" w:rsidRDefault="001618AB" w:rsidP="001618AB">
      <w:r>
        <w:tab/>
      </w:r>
      <w:r w:rsidRPr="001618AB">
        <w:t>The Fairbanks CES will follow the AKCH2 Coordinated Entry Policies and Procedures for</w:t>
      </w:r>
      <w:r>
        <w:t xml:space="preserve"> grievan</w:t>
      </w:r>
      <w:r w:rsidR="00842AF7">
        <w:t>ces. Additionally grievances may</w:t>
      </w:r>
      <w:r>
        <w:t xml:space="preserve"> be directed to the DLA/O rather than directly to</w:t>
      </w:r>
      <w:r w:rsidR="00842AF7">
        <w:t xml:space="preserve"> </w:t>
      </w:r>
      <w:r w:rsidR="00842AF7" w:rsidRPr="00842AF7">
        <w:t>AKCH2 CoC Executive Director Committee</w:t>
      </w:r>
      <w:r w:rsidR="00842AF7">
        <w:t>.</w:t>
      </w:r>
    </w:p>
    <w:p w:rsidR="00CC77F3" w:rsidRDefault="00CC77F3" w:rsidP="00CC77F3">
      <w:pPr>
        <w:pStyle w:val="Heading1"/>
      </w:pPr>
      <w:bookmarkStart w:id="13" w:name="_Toc513019425"/>
      <w:r>
        <w:t>Evaluation and Training</w:t>
      </w:r>
      <w:bookmarkEnd w:id="13"/>
    </w:p>
    <w:p w:rsidR="00CC77F3" w:rsidRPr="00CC77F3" w:rsidRDefault="00CC77F3" w:rsidP="00CC77F3">
      <w:r>
        <w:tab/>
      </w:r>
      <w:r w:rsidRPr="00CC77F3">
        <w:t>The Fairbanks CES will follow the AKCH2 Coordinated Entry Policies and Procedures for</w:t>
      </w:r>
      <w:r>
        <w:t xml:space="preserve"> evaluations and training.</w:t>
      </w:r>
    </w:p>
    <w:p w:rsidR="003E39C4" w:rsidRDefault="003E39C4" w:rsidP="00D912A7">
      <w:pPr>
        <w:pStyle w:val="ListParagraph"/>
        <w:numPr>
          <w:ilvl w:val="0"/>
          <w:numId w:val="2"/>
        </w:numPr>
      </w:pPr>
      <w:r>
        <w:br w:type="page"/>
      </w:r>
    </w:p>
    <w:p w:rsidR="003337B4" w:rsidRDefault="003337B4" w:rsidP="003337B4">
      <w:pPr>
        <w:pStyle w:val="Heading1"/>
      </w:pPr>
      <w:bookmarkStart w:id="14" w:name="_Toc513019426"/>
      <w:r>
        <w:lastRenderedPageBreak/>
        <w:t>Acronym List</w:t>
      </w:r>
      <w:bookmarkEnd w:id="14"/>
    </w:p>
    <w:p w:rsidR="003337B4" w:rsidRDefault="003337B4" w:rsidP="003337B4"/>
    <w:p w:rsidR="00C022CD" w:rsidRDefault="00C022CD" w:rsidP="003337B4">
      <w:r>
        <w:t>AKCH2</w:t>
      </w:r>
      <w:r>
        <w:tab/>
        <w:t>Alaska Coalition on Housing and Homelessness</w:t>
      </w:r>
    </w:p>
    <w:p w:rsidR="00AE7B0E" w:rsidRDefault="00AE7B0E" w:rsidP="003337B4"/>
    <w:p w:rsidR="00AE7B0E" w:rsidRDefault="00AE7B0E" w:rsidP="003337B4">
      <w:r>
        <w:t>BHAP</w:t>
      </w:r>
      <w:r>
        <w:tab/>
      </w:r>
      <w:r>
        <w:tab/>
      </w:r>
      <w:r w:rsidRPr="00AE7B0E">
        <w:t>Basic Homeless Assistance Program</w:t>
      </w:r>
    </w:p>
    <w:p w:rsidR="00C022CD" w:rsidRDefault="00C022CD" w:rsidP="003337B4"/>
    <w:p w:rsidR="00C022CD" w:rsidRDefault="00AE7B0E" w:rsidP="003337B4">
      <w:r>
        <w:t>Bo</w:t>
      </w:r>
      <w:r w:rsidR="00C022CD">
        <w:t>S</w:t>
      </w:r>
      <w:r w:rsidR="00C022CD">
        <w:tab/>
      </w:r>
      <w:r w:rsidR="00C022CD">
        <w:tab/>
        <w:t>Balance of State</w:t>
      </w:r>
    </w:p>
    <w:p w:rsidR="00C022CD" w:rsidRDefault="00C022CD" w:rsidP="003337B4"/>
    <w:p w:rsidR="003337B4" w:rsidRDefault="003337B4" w:rsidP="003337B4">
      <w:r>
        <w:t>CES</w:t>
      </w:r>
      <w:r>
        <w:tab/>
      </w:r>
      <w:r>
        <w:tab/>
        <w:t>Coordinated Entry System</w:t>
      </w:r>
    </w:p>
    <w:p w:rsidR="00C022CD" w:rsidRDefault="00C022CD" w:rsidP="003337B4"/>
    <w:p w:rsidR="00C022CD" w:rsidRDefault="00AE7B0E" w:rsidP="003337B4">
      <w:r>
        <w:t>CoC</w:t>
      </w:r>
      <w:r w:rsidR="00C022CD">
        <w:tab/>
      </w:r>
      <w:r w:rsidR="00C022CD">
        <w:tab/>
      </w:r>
      <w:r w:rsidR="00C022CD" w:rsidRPr="00C022CD">
        <w:t>Continuum of Care</w:t>
      </w:r>
    </w:p>
    <w:p w:rsidR="00AE7B0E" w:rsidRDefault="00AE7B0E" w:rsidP="003337B4"/>
    <w:p w:rsidR="00AE7B0E" w:rsidRDefault="00AE7B0E" w:rsidP="003337B4">
      <w:r>
        <w:t>DLA/O</w:t>
      </w:r>
      <w:r>
        <w:tab/>
      </w:r>
      <w:r w:rsidRPr="0084253F">
        <w:t>Designated Lead Agency/Organization</w:t>
      </w:r>
    </w:p>
    <w:p w:rsidR="00B453DA" w:rsidRDefault="00B453DA" w:rsidP="003337B4"/>
    <w:p w:rsidR="00B453DA" w:rsidRDefault="00B453DA" w:rsidP="003337B4">
      <w:r>
        <w:t>DV</w:t>
      </w:r>
      <w:r>
        <w:tab/>
      </w:r>
      <w:r>
        <w:tab/>
        <w:t>Domestic Violence</w:t>
      </w:r>
    </w:p>
    <w:p w:rsidR="00AE7B0E" w:rsidRDefault="00AE7B0E" w:rsidP="003337B4"/>
    <w:p w:rsidR="00AE7B0E" w:rsidRDefault="00AE7B0E" w:rsidP="003337B4">
      <w:r>
        <w:t>ESG</w:t>
      </w:r>
      <w:r>
        <w:tab/>
      </w:r>
      <w:r>
        <w:tab/>
      </w:r>
      <w:r w:rsidRPr="00AE7B0E">
        <w:t>Emergency Services Grants</w:t>
      </w:r>
    </w:p>
    <w:p w:rsidR="0084253F" w:rsidRDefault="0084253F" w:rsidP="003337B4"/>
    <w:p w:rsidR="0084253F" w:rsidRDefault="0084253F" w:rsidP="003337B4">
      <w:r>
        <w:t>FHHC</w:t>
      </w:r>
      <w:r>
        <w:tab/>
      </w:r>
      <w:r>
        <w:tab/>
        <w:t>Fairbanks Housing &amp; Homeless Coalition</w:t>
      </w:r>
    </w:p>
    <w:p w:rsidR="00DF1FDF" w:rsidRDefault="00DF1FDF" w:rsidP="003337B4"/>
    <w:p w:rsidR="00DF1FDF" w:rsidRDefault="00DF1FDF" w:rsidP="003337B4">
      <w:r>
        <w:t>FNSB</w:t>
      </w:r>
      <w:r>
        <w:tab/>
      </w:r>
      <w:r>
        <w:tab/>
      </w:r>
      <w:r w:rsidRPr="00DF1FDF">
        <w:t>Fairbanks North Star Borough</w:t>
      </w:r>
    </w:p>
    <w:p w:rsidR="00DB72EC" w:rsidRDefault="00DB72EC" w:rsidP="003337B4"/>
    <w:p w:rsidR="00DB72EC" w:rsidRDefault="00DB72EC" w:rsidP="003337B4">
      <w:r>
        <w:t>FYA</w:t>
      </w:r>
      <w:r>
        <w:tab/>
      </w:r>
      <w:r>
        <w:tab/>
        <w:t>Fairbanks Youth Advocates</w:t>
      </w:r>
    </w:p>
    <w:p w:rsidR="000825B2" w:rsidRDefault="000825B2" w:rsidP="003337B4"/>
    <w:p w:rsidR="00DB72EC" w:rsidRDefault="000825B2" w:rsidP="003337B4">
      <w:r>
        <w:t>HUD</w:t>
      </w:r>
      <w:r>
        <w:tab/>
      </w:r>
      <w:r>
        <w:tab/>
      </w:r>
      <w:r w:rsidRPr="000825B2">
        <w:t>United States Department of Housing &amp; Urban Development</w:t>
      </w:r>
    </w:p>
    <w:p w:rsidR="00DB72EC" w:rsidRDefault="00DB72EC" w:rsidP="003337B4"/>
    <w:p w:rsidR="00DB72EC" w:rsidRDefault="00DB72EC" w:rsidP="003337B4">
      <w:r>
        <w:t>IACNVL</w:t>
      </w:r>
      <w:r>
        <w:tab/>
      </w:r>
      <w:r w:rsidRPr="00DB72EC">
        <w:t>Interior Alaska Center for Non-Violent Living</w:t>
      </w:r>
    </w:p>
    <w:p w:rsidR="00DB72EC" w:rsidRDefault="00DB72EC" w:rsidP="003337B4"/>
    <w:p w:rsidR="00DB72EC" w:rsidRDefault="00DB72EC" w:rsidP="003337B4">
      <w:r>
        <w:t>PSH</w:t>
      </w:r>
      <w:r>
        <w:tab/>
      </w:r>
      <w:r>
        <w:tab/>
        <w:t>Permanent Supportive Housing</w:t>
      </w:r>
    </w:p>
    <w:p w:rsidR="00DB72EC" w:rsidRDefault="00DB72EC" w:rsidP="003337B4"/>
    <w:p w:rsidR="00DB72EC" w:rsidRDefault="00DB72EC" w:rsidP="003337B4">
      <w:r>
        <w:t>RRH</w:t>
      </w:r>
      <w:r>
        <w:tab/>
      </w:r>
      <w:r>
        <w:tab/>
        <w:t>Rapid Re-Housing</w:t>
      </w:r>
    </w:p>
    <w:p w:rsidR="00096BD4" w:rsidRDefault="00096BD4" w:rsidP="003337B4"/>
    <w:p w:rsidR="00096BD4" w:rsidRPr="003337B4" w:rsidRDefault="00096BD4" w:rsidP="003337B4">
      <w:r>
        <w:t>VI-SPDAT</w:t>
      </w:r>
      <w:r>
        <w:tab/>
      </w:r>
      <w:r w:rsidRPr="00096BD4">
        <w:t>Vulnerability Index - Service Prioritizat</w:t>
      </w:r>
      <w:r>
        <w:t xml:space="preserve">ion Decision Assistance Tool </w:t>
      </w:r>
    </w:p>
    <w:sectPr w:rsidR="00096BD4" w:rsidRPr="003337B4" w:rsidSect="001D0C3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D6F" w:rsidRDefault="00524D6F" w:rsidP="001F563F">
      <w:r>
        <w:separator/>
      </w:r>
    </w:p>
  </w:endnote>
  <w:endnote w:type="continuationSeparator" w:id="0">
    <w:p w:rsidR="00524D6F" w:rsidRDefault="00524D6F" w:rsidP="001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4" w:rsidRDefault="00234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135391"/>
      <w:docPartObj>
        <w:docPartGallery w:val="Page Numbers (Bottom of Page)"/>
        <w:docPartUnique/>
      </w:docPartObj>
    </w:sdtPr>
    <w:sdtEndPr>
      <w:rPr>
        <w:noProof/>
      </w:rPr>
    </w:sdtEndPr>
    <w:sdtContent>
      <w:p w:rsidR="00EA7CED" w:rsidRDefault="00EA7CED">
        <w:pPr>
          <w:pStyle w:val="Footer"/>
          <w:jc w:val="right"/>
        </w:pPr>
        <w:r>
          <w:fldChar w:fldCharType="begin"/>
        </w:r>
        <w:r>
          <w:instrText xml:space="preserve"> PAGE   \* MERGEFORMAT </w:instrText>
        </w:r>
        <w:r>
          <w:fldChar w:fldCharType="separate"/>
        </w:r>
        <w:r w:rsidR="00E66F03">
          <w:rPr>
            <w:noProof/>
          </w:rPr>
          <w:t>1</w:t>
        </w:r>
        <w:r>
          <w:rPr>
            <w:noProof/>
          </w:rPr>
          <w:fldChar w:fldCharType="end"/>
        </w:r>
      </w:p>
    </w:sdtContent>
  </w:sdt>
  <w:p w:rsidR="00EA7CED" w:rsidRDefault="00EA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4" w:rsidRDefault="0023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D6F" w:rsidRDefault="00524D6F" w:rsidP="001F563F">
      <w:r>
        <w:separator/>
      </w:r>
    </w:p>
  </w:footnote>
  <w:footnote w:type="continuationSeparator" w:id="0">
    <w:p w:rsidR="00524D6F" w:rsidRDefault="00524D6F" w:rsidP="001F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4" w:rsidRDefault="0023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CED" w:rsidRDefault="00EA7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4" w:rsidRDefault="0023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3BBB"/>
    <w:multiLevelType w:val="hybridMultilevel"/>
    <w:tmpl w:val="54F4AE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7FF35AB"/>
    <w:multiLevelType w:val="hybridMultilevel"/>
    <w:tmpl w:val="99B2C1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39"/>
    <w:rsid w:val="000825B2"/>
    <w:rsid w:val="00096BD4"/>
    <w:rsid w:val="000B790F"/>
    <w:rsid w:val="001032B1"/>
    <w:rsid w:val="001618AB"/>
    <w:rsid w:val="00176F54"/>
    <w:rsid w:val="001D0C39"/>
    <w:rsid w:val="001E2415"/>
    <w:rsid w:val="001F563F"/>
    <w:rsid w:val="00234994"/>
    <w:rsid w:val="00251D2A"/>
    <w:rsid w:val="002C392C"/>
    <w:rsid w:val="002E4967"/>
    <w:rsid w:val="003312E4"/>
    <w:rsid w:val="003337B4"/>
    <w:rsid w:val="00350EE6"/>
    <w:rsid w:val="00366E79"/>
    <w:rsid w:val="00390742"/>
    <w:rsid w:val="003E39C4"/>
    <w:rsid w:val="003E3D5A"/>
    <w:rsid w:val="003F67C5"/>
    <w:rsid w:val="00455E8B"/>
    <w:rsid w:val="0049791E"/>
    <w:rsid w:val="004A355F"/>
    <w:rsid w:val="004B78E4"/>
    <w:rsid w:val="004E34AC"/>
    <w:rsid w:val="004E3976"/>
    <w:rsid w:val="004E6086"/>
    <w:rsid w:val="004F2955"/>
    <w:rsid w:val="00524D6F"/>
    <w:rsid w:val="005A5C79"/>
    <w:rsid w:val="005C139A"/>
    <w:rsid w:val="005C5A1B"/>
    <w:rsid w:val="005D74AC"/>
    <w:rsid w:val="00604803"/>
    <w:rsid w:val="006334EC"/>
    <w:rsid w:val="0075628F"/>
    <w:rsid w:val="00792B69"/>
    <w:rsid w:val="007A749F"/>
    <w:rsid w:val="0084253F"/>
    <w:rsid w:val="00842AF7"/>
    <w:rsid w:val="0087577C"/>
    <w:rsid w:val="008C23CA"/>
    <w:rsid w:val="008C752C"/>
    <w:rsid w:val="00904858"/>
    <w:rsid w:val="009457A8"/>
    <w:rsid w:val="009C08C1"/>
    <w:rsid w:val="00A619F6"/>
    <w:rsid w:val="00AB275D"/>
    <w:rsid w:val="00AD4558"/>
    <w:rsid w:val="00AE7B0E"/>
    <w:rsid w:val="00AF19CC"/>
    <w:rsid w:val="00AF3CEC"/>
    <w:rsid w:val="00B453DA"/>
    <w:rsid w:val="00B6759A"/>
    <w:rsid w:val="00B93E29"/>
    <w:rsid w:val="00BA3F18"/>
    <w:rsid w:val="00BD4AB5"/>
    <w:rsid w:val="00C022CD"/>
    <w:rsid w:val="00C42C79"/>
    <w:rsid w:val="00CA3E16"/>
    <w:rsid w:val="00CC77F3"/>
    <w:rsid w:val="00CD5BD3"/>
    <w:rsid w:val="00D03F37"/>
    <w:rsid w:val="00D04CCE"/>
    <w:rsid w:val="00D366E7"/>
    <w:rsid w:val="00D602D5"/>
    <w:rsid w:val="00D912A7"/>
    <w:rsid w:val="00DB72EC"/>
    <w:rsid w:val="00DF1FDF"/>
    <w:rsid w:val="00E16737"/>
    <w:rsid w:val="00E3078F"/>
    <w:rsid w:val="00E5206A"/>
    <w:rsid w:val="00E66F03"/>
    <w:rsid w:val="00EA7CED"/>
    <w:rsid w:val="00EB5192"/>
    <w:rsid w:val="00EE7CED"/>
    <w:rsid w:val="00F43607"/>
    <w:rsid w:val="00F63F40"/>
    <w:rsid w:val="00FC1401"/>
    <w:rsid w:val="00F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51872-35F3-4450-B819-7ED7F18A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D2A"/>
    <w:rPr>
      <w:bCs/>
      <w:szCs w:val="20"/>
    </w:rPr>
  </w:style>
  <w:style w:type="paragraph" w:styleId="Heading1">
    <w:name w:val="heading 1"/>
    <w:basedOn w:val="Normal"/>
    <w:next w:val="Normal"/>
    <w:link w:val="Heading1Char"/>
    <w:uiPriority w:val="9"/>
    <w:qFormat/>
    <w:rsid w:val="002C392C"/>
    <w:pPr>
      <w:keepNext/>
      <w:keepLines/>
      <w:spacing w:before="480"/>
      <w:outlineLvl w:val="0"/>
    </w:pPr>
    <w:rPr>
      <w:rFonts w:eastAsiaTheme="majorEastAsia" w:cstheme="majorBidi"/>
      <w:b/>
      <w:bCs w:val="0"/>
      <w:sz w:val="28"/>
      <w:szCs w:val="28"/>
    </w:rPr>
  </w:style>
  <w:style w:type="paragraph" w:styleId="Heading2">
    <w:name w:val="heading 2"/>
    <w:basedOn w:val="Normal"/>
    <w:next w:val="Normal"/>
    <w:link w:val="Heading2Char"/>
    <w:uiPriority w:val="9"/>
    <w:unhideWhenUsed/>
    <w:qFormat/>
    <w:rsid w:val="002C392C"/>
    <w:pPr>
      <w:keepNext/>
      <w:keepLines/>
      <w:spacing w:before="200"/>
      <w:outlineLvl w:val="1"/>
    </w:pPr>
    <w:rPr>
      <w:rFonts w:eastAsiaTheme="majorEastAsia" w:cstheme="majorBidi"/>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C39"/>
    <w:pPr>
      <w:pBdr>
        <w:bottom w:val="single" w:sz="8" w:space="4" w:color="4F81BD" w:themeColor="accent1"/>
      </w:pBdr>
      <w:spacing w:after="300"/>
      <w:contextualSpacing/>
    </w:pPr>
    <w:rPr>
      <w:rFonts w:asciiTheme="majorHAnsi" w:eastAsiaTheme="majorEastAsia" w:hAnsiTheme="majorHAnsi" w:cstheme="majorBidi"/>
      <w:bCs w:val="0"/>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D0C3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D0C39"/>
    <w:pPr>
      <w:numPr>
        <w:ilvl w:val="1"/>
      </w:numPr>
      <w:spacing w:after="200" w:line="276" w:lineRule="auto"/>
    </w:pPr>
    <w:rPr>
      <w:rFonts w:asciiTheme="majorHAnsi" w:eastAsiaTheme="majorEastAsia" w:hAnsiTheme="majorHAnsi" w:cstheme="majorBidi"/>
      <w:bCs w:val="0"/>
      <w:i/>
      <w:iCs/>
      <w:color w:val="4F81BD" w:themeColor="accent1"/>
      <w:spacing w:val="15"/>
      <w:szCs w:val="24"/>
      <w:lang w:eastAsia="ja-JP"/>
    </w:rPr>
  </w:style>
  <w:style w:type="character" w:customStyle="1" w:styleId="SubtitleChar">
    <w:name w:val="Subtitle Char"/>
    <w:basedOn w:val="DefaultParagraphFont"/>
    <w:link w:val="Subtitle"/>
    <w:uiPriority w:val="11"/>
    <w:rsid w:val="001D0C39"/>
    <w:rPr>
      <w:rFonts w:asciiTheme="majorHAnsi" w:eastAsiaTheme="majorEastAsia" w:hAnsiTheme="majorHAnsi" w:cstheme="majorBidi"/>
      <w:i/>
      <w:iCs/>
      <w:color w:val="4F81BD" w:themeColor="accent1"/>
      <w:spacing w:val="15"/>
      <w:lang w:eastAsia="ja-JP"/>
    </w:rPr>
  </w:style>
  <w:style w:type="paragraph" w:styleId="BalloonText">
    <w:name w:val="Balloon Text"/>
    <w:basedOn w:val="Normal"/>
    <w:link w:val="BalloonTextChar"/>
    <w:uiPriority w:val="99"/>
    <w:semiHidden/>
    <w:unhideWhenUsed/>
    <w:rsid w:val="001D0C39"/>
    <w:rPr>
      <w:rFonts w:ascii="Tahoma" w:hAnsi="Tahoma" w:cs="Tahoma"/>
      <w:sz w:val="16"/>
      <w:szCs w:val="16"/>
    </w:rPr>
  </w:style>
  <w:style w:type="character" w:customStyle="1" w:styleId="BalloonTextChar">
    <w:name w:val="Balloon Text Char"/>
    <w:basedOn w:val="DefaultParagraphFont"/>
    <w:link w:val="BalloonText"/>
    <w:uiPriority w:val="99"/>
    <w:semiHidden/>
    <w:rsid w:val="001D0C39"/>
    <w:rPr>
      <w:rFonts w:ascii="Tahoma" w:hAnsi="Tahoma" w:cs="Tahoma"/>
      <w:bCs/>
      <w:sz w:val="16"/>
      <w:szCs w:val="16"/>
    </w:rPr>
  </w:style>
  <w:style w:type="paragraph" w:styleId="NoSpacing">
    <w:name w:val="No Spacing"/>
    <w:link w:val="NoSpacingChar"/>
    <w:uiPriority w:val="1"/>
    <w:qFormat/>
    <w:rsid w:val="004A355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A355F"/>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1F563F"/>
    <w:pPr>
      <w:tabs>
        <w:tab w:val="center" w:pos="4680"/>
        <w:tab w:val="right" w:pos="9360"/>
      </w:tabs>
    </w:pPr>
  </w:style>
  <w:style w:type="character" w:customStyle="1" w:styleId="HeaderChar">
    <w:name w:val="Header Char"/>
    <w:basedOn w:val="DefaultParagraphFont"/>
    <w:link w:val="Header"/>
    <w:uiPriority w:val="99"/>
    <w:rsid w:val="001F563F"/>
    <w:rPr>
      <w:bCs/>
      <w:sz w:val="20"/>
      <w:szCs w:val="20"/>
    </w:rPr>
  </w:style>
  <w:style w:type="paragraph" w:styleId="Footer">
    <w:name w:val="footer"/>
    <w:basedOn w:val="Normal"/>
    <w:link w:val="FooterChar"/>
    <w:uiPriority w:val="99"/>
    <w:unhideWhenUsed/>
    <w:rsid w:val="001F563F"/>
    <w:pPr>
      <w:tabs>
        <w:tab w:val="center" w:pos="4680"/>
        <w:tab w:val="right" w:pos="9360"/>
      </w:tabs>
    </w:pPr>
  </w:style>
  <w:style w:type="character" w:customStyle="1" w:styleId="FooterChar">
    <w:name w:val="Footer Char"/>
    <w:basedOn w:val="DefaultParagraphFont"/>
    <w:link w:val="Footer"/>
    <w:uiPriority w:val="99"/>
    <w:rsid w:val="001F563F"/>
    <w:rPr>
      <w:bCs/>
      <w:sz w:val="20"/>
      <w:szCs w:val="20"/>
    </w:rPr>
  </w:style>
  <w:style w:type="character" w:customStyle="1" w:styleId="Heading1Char">
    <w:name w:val="Heading 1 Char"/>
    <w:basedOn w:val="DefaultParagraphFont"/>
    <w:link w:val="Heading1"/>
    <w:uiPriority w:val="9"/>
    <w:rsid w:val="002C392C"/>
    <w:rPr>
      <w:rFonts w:eastAsiaTheme="majorEastAsia" w:cstheme="majorBidi"/>
      <w:b/>
      <w:sz w:val="28"/>
      <w:szCs w:val="28"/>
    </w:rPr>
  </w:style>
  <w:style w:type="paragraph" w:styleId="TOCHeading">
    <w:name w:val="TOC Heading"/>
    <w:basedOn w:val="Heading1"/>
    <w:next w:val="Normal"/>
    <w:uiPriority w:val="39"/>
    <w:semiHidden/>
    <w:unhideWhenUsed/>
    <w:qFormat/>
    <w:rsid w:val="001F563F"/>
    <w:pPr>
      <w:spacing w:line="276" w:lineRule="auto"/>
      <w:outlineLvl w:val="9"/>
    </w:pPr>
    <w:rPr>
      <w:bCs/>
      <w:lang w:eastAsia="ja-JP"/>
    </w:rPr>
  </w:style>
  <w:style w:type="character" w:customStyle="1" w:styleId="Heading2Char">
    <w:name w:val="Heading 2 Char"/>
    <w:basedOn w:val="DefaultParagraphFont"/>
    <w:link w:val="Heading2"/>
    <w:uiPriority w:val="9"/>
    <w:rsid w:val="002C392C"/>
    <w:rPr>
      <w:rFonts w:eastAsiaTheme="majorEastAsia" w:cstheme="majorBidi"/>
      <w:b/>
      <w:sz w:val="26"/>
      <w:szCs w:val="26"/>
    </w:rPr>
  </w:style>
  <w:style w:type="paragraph" w:styleId="Revision">
    <w:name w:val="Revision"/>
    <w:hidden/>
    <w:uiPriority w:val="99"/>
    <w:semiHidden/>
    <w:rsid w:val="003337B4"/>
    <w:rPr>
      <w:bCs/>
      <w:sz w:val="20"/>
      <w:szCs w:val="20"/>
    </w:rPr>
  </w:style>
  <w:style w:type="paragraph" w:styleId="TOC1">
    <w:name w:val="toc 1"/>
    <w:basedOn w:val="Normal"/>
    <w:next w:val="Normal"/>
    <w:autoRedefine/>
    <w:uiPriority w:val="39"/>
    <w:unhideWhenUsed/>
    <w:rsid w:val="00C022CD"/>
    <w:pPr>
      <w:spacing w:after="100"/>
    </w:pPr>
  </w:style>
  <w:style w:type="paragraph" w:styleId="TOC2">
    <w:name w:val="toc 2"/>
    <w:basedOn w:val="Normal"/>
    <w:next w:val="Normal"/>
    <w:autoRedefine/>
    <w:uiPriority w:val="39"/>
    <w:unhideWhenUsed/>
    <w:rsid w:val="00C022CD"/>
    <w:pPr>
      <w:spacing w:after="100"/>
      <w:ind w:left="200"/>
    </w:pPr>
  </w:style>
  <w:style w:type="character" w:styleId="Hyperlink">
    <w:name w:val="Hyperlink"/>
    <w:basedOn w:val="DefaultParagraphFont"/>
    <w:uiPriority w:val="99"/>
    <w:unhideWhenUsed/>
    <w:rsid w:val="00C022CD"/>
    <w:rPr>
      <w:color w:val="0000FF" w:themeColor="hyperlink"/>
      <w:u w:val="single"/>
    </w:rPr>
  </w:style>
  <w:style w:type="paragraph" w:styleId="Caption">
    <w:name w:val="caption"/>
    <w:basedOn w:val="Normal"/>
    <w:next w:val="Normal"/>
    <w:uiPriority w:val="35"/>
    <w:unhideWhenUsed/>
    <w:qFormat/>
    <w:rsid w:val="003E3D5A"/>
    <w:pPr>
      <w:spacing w:after="200"/>
    </w:pPr>
    <w:rPr>
      <w:b/>
      <w:bCs w:val="0"/>
      <w:color w:val="4F81BD" w:themeColor="accent1"/>
      <w:sz w:val="18"/>
      <w:szCs w:val="18"/>
    </w:rPr>
  </w:style>
  <w:style w:type="paragraph" w:styleId="TableofFigures">
    <w:name w:val="table of figures"/>
    <w:basedOn w:val="Normal"/>
    <w:next w:val="Normal"/>
    <w:uiPriority w:val="99"/>
    <w:unhideWhenUsed/>
    <w:rsid w:val="003E39C4"/>
  </w:style>
  <w:style w:type="paragraph" w:styleId="ListParagraph">
    <w:name w:val="List Paragraph"/>
    <w:basedOn w:val="Normal"/>
    <w:uiPriority w:val="34"/>
    <w:qFormat/>
    <w:rsid w:val="009C08C1"/>
    <w:pPr>
      <w:ind w:left="720"/>
      <w:contextualSpacing/>
    </w:pPr>
  </w:style>
  <w:style w:type="table" w:styleId="TableGrid">
    <w:name w:val="Table Grid"/>
    <w:basedOn w:val="TableNormal"/>
    <w:uiPriority w:val="59"/>
    <w:rsid w:val="00B4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2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lliances.org/s/AKHMIS-Policies-and-Procedures-2016-dez6.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tatic1.squarespace.com/static/58d2e051725e25221a22bfe7/t/5a45b7c20852292beed210d6/1514518471809/BoS+CoC+Policies+and+Procedures.pdf" TargetMode="External"/><Relationship Id="rId17" Type="http://schemas.openxmlformats.org/officeDocument/2006/relationships/hyperlink" Target="https://www.fairbankshomeless.org/coordinated-entry-system.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irbankshomeless@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ic1.squarespace.com/static/58d2e051725e25221a22bfe7/t/5ac7e534758d46d0df8c4f7a/1523049784053/Alaska+Balance+of+State+Coordinated+Entry+Policies+%26+Procedure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3F33A-CDDD-4591-8B00-3E2CD023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Fairbanks                          Coordinated Entry System Protocols</vt:lpstr>
    </vt:vector>
  </TitlesOfParts>
  <Company>Fairbanks Housing &amp; Homeless Coalition</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Fairbanks                          Coordinated Entry System Protocols</dc:title>
  <dc:creator>Michael Sanders</dc:creator>
  <cp:lastModifiedBy>Michael Sanders</cp:lastModifiedBy>
  <cp:revision>2</cp:revision>
  <cp:lastPrinted>2018-05-03T01:57:00Z</cp:lastPrinted>
  <dcterms:created xsi:type="dcterms:W3CDTF">2018-05-16T21:03:00Z</dcterms:created>
  <dcterms:modified xsi:type="dcterms:W3CDTF">2018-05-16T21:03:00Z</dcterms:modified>
</cp:coreProperties>
</file>